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C0BD36">
      <w:pPr>
        <w:tabs>
          <w:tab w:val="left" w:pos="1620"/>
          <w:tab w:val="left" w:pos="7200"/>
          <w:tab w:val="left" w:pos="7560"/>
        </w:tabs>
        <w:jc w:val="center"/>
        <w:rPr>
          <w:rFonts w:ascii="黑体" w:hAnsi="华文中宋" w:eastAsia="黑体"/>
          <w:spacing w:val="80"/>
          <w:sz w:val="72"/>
          <w:szCs w:val="84"/>
        </w:rPr>
      </w:pPr>
    </w:p>
    <w:p w14:paraId="7A1F7258">
      <w:pPr>
        <w:ind w:left="420" w:leftChars="200"/>
        <w:jc w:val="center"/>
        <w:rPr>
          <w:rFonts w:ascii="黑体" w:hAnsi="华文中宋" w:eastAsia="黑体"/>
          <w:spacing w:val="80"/>
          <w:sz w:val="72"/>
          <w:szCs w:val="84"/>
        </w:rPr>
      </w:pPr>
      <w:r>
        <w:rPr>
          <w:rFonts w:hint="eastAsia" w:ascii="黑体" w:hAnsi="华文中宋" w:eastAsia="黑体"/>
          <w:spacing w:val="80"/>
          <w:sz w:val="72"/>
          <w:szCs w:val="84"/>
        </w:rPr>
        <w:drawing>
          <wp:inline distT="0" distB="0" distL="114300" distR="114300">
            <wp:extent cx="4237355" cy="2378710"/>
            <wp:effectExtent l="0" t="0" r="0" b="0"/>
            <wp:docPr id="8" name="图片 8"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3"/>
                    <pic:cNvPicPr>
                      <a:picLocks noChangeAspect="1"/>
                    </pic:cNvPicPr>
                  </pic:nvPicPr>
                  <pic:blipFill>
                    <a:blip r:embed="rId12"/>
                    <a:srcRect r="10164"/>
                    <a:stretch>
                      <a:fillRect/>
                    </a:stretch>
                  </pic:blipFill>
                  <pic:spPr>
                    <a:xfrm>
                      <a:off x="0" y="0"/>
                      <a:ext cx="4237355" cy="2378710"/>
                    </a:xfrm>
                    <a:prstGeom prst="rect">
                      <a:avLst/>
                    </a:prstGeom>
                    <a:noFill/>
                    <a:ln>
                      <a:noFill/>
                    </a:ln>
                  </pic:spPr>
                </pic:pic>
              </a:graphicData>
            </a:graphic>
          </wp:inline>
        </w:drawing>
      </w:r>
    </w:p>
    <w:p w14:paraId="68EF749E">
      <w:pPr>
        <w:widowControl/>
        <w:tabs>
          <w:tab w:val="left" w:pos="1620"/>
          <w:tab w:val="left" w:pos="7200"/>
          <w:tab w:val="left" w:pos="7380"/>
          <w:tab w:val="left" w:pos="7560"/>
        </w:tabs>
        <w:jc w:val="center"/>
        <w:rPr>
          <w:rFonts w:ascii="宋体" w:hAnsi="宋体" w:cs="宋体"/>
          <w:kern w:val="0"/>
          <w:sz w:val="24"/>
        </w:rPr>
      </w:pPr>
    </w:p>
    <w:p w14:paraId="3AAAA3DA">
      <w:pPr>
        <w:spacing w:line="400" w:lineRule="atLeast"/>
        <w:jc w:val="center"/>
        <w:rPr>
          <w:b/>
          <w:bCs/>
          <w:spacing w:val="52"/>
          <w:sz w:val="52"/>
        </w:rPr>
      </w:pPr>
      <w:r>
        <w:rPr>
          <w:rFonts w:hint="eastAsia"/>
          <w:b/>
          <w:bCs/>
          <w:spacing w:val="52"/>
          <w:sz w:val="52"/>
        </w:rPr>
        <w:t xml:space="preserve"> 本科毕业</w:t>
      </w:r>
      <w:r>
        <w:rPr>
          <w:rFonts w:hint="eastAsia"/>
          <w:b/>
          <w:bCs/>
          <w:color w:val="000000"/>
          <w:spacing w:val="52"/>
          <w:sz w:val="52"/>
        </w:rPr>
        <w:t>设计（论文</w:t>
      </w:r>
      <w:r>
        <w:rPr>
          <w:rFonts w:hint="eastAsia"/>
          <w:b/>
          <w:bCs/>
          <w:spacing w:val="52"/>
          <w:sz w:val="52"/>
        </w:rPr>
        <w:t>）</w:t>
      </w:r>
    </w:p>
    <w:p w14:paraId="4699BE36">
      <w:pPr>
        <w:spacing w:line="400" w:lineRule="atLeast"/>
        <w:jc w:val="center"/>
        <w:rPr>
          <w:b/>
          <w:bCs/>
          <w:sz w:val="32"/>
        </w:rPr>
      </w:pPr>
      <w:r>
        <w:rPr>
          <w:rFonts w:hint="eastAsia"/>
          <w:b/>
          <w:bCs/>
          <w:sz w:val="32"/>
        </w:rPr>
        <w:t>(  20</w:t>
      </w:r>
      <w:r>
        <w:rPr>
          <w:rFonts w:hint="eastAsia"/>
          <w:b/>
          <w:bCs/>
          <w:sz w:val="32"/>
          <w:lang w:val="en-US" w:eastAsia="zh-CN"/>
        </w:rPr>
        <w:t>25</w:t>
      </w:r>
      <w:bookmarkStart w:id="7" w:name="_GoBack"/>
      <w:bookmarkEnd w:id="7"/>
      <w:r>
        <w:rPr>
          <w:rFonts w:hint="eastAsia"/>
          <w:b/>
          <w:bCs/>
          <w:sz w:val="32"/>
          <w:lang w:val="en-US" w:eastAsia="zh-CN"/>
        </w:rPr>
        <w:t xml:space="preserve"> </w:t>
      </w:r>
      <w:r>
        <w:rPr>
          <w:rFonts w:hint="eastAsia"/>
          <w:b/>
          <w:bCs/>
          <w:sz w:val="32"/>
        </w:rPr>
        <w:t xml:space="preserve"> 届</w:t>
      </w:r>
      <w:r>
        <w:rPr>
          <w:rFonts w:hint="eastAsia"/>
          <w:b/>
          <w:bCs/>
          <w:sz w:val="32"/>
          <w:lang w:val="en-US" w:eastAsia="zh-CN"/>
        </w:rPr>
        <w:t xml:space="preserve"> </w:t>
      </w:r>
      <w:r>
        <w:rPr>
          <w:rFonts w:hint="eastAsia"/>
          <w:b/>
          <w:bCs/>
          <w:sz w:val="32"/>
        </w:rPr>
        <w:t xml:space="preserve"> )</w:t>
      </w:r>
    </w:p>
    <w:p w14:paraId="21A63E49">
      <w:pPr>
        <w:spacing w:line="500" w:lineRule="exact"/>
        <w:rPr>
          <w:b/>
          <w:bCs/>
          <w:szCs w:val="21"/>
        </w:rPr>
      </w:pPr>
    </w:p>
    <w:p w14:paraId="535095A6">
      <w:pPr>
        <w:spacing w:line="660" w:lineRule="exact"/>
        <w:ind w:right="1407" w:rightChars="670" w:firstLine="1119" w:firstLineChars="373"/>
        <w:jc w:val="left"/>
      </w:pPr>
      <w:r>
        <w:rPr>
          <w:rFonts w:hint="eastAsia"/>
          <w:sz w:val="30"/>
        </w:rPr>
        <w:t>题    目：</w:t>
      </w:r>
      <w:r>
        <w:rPr>
          <w:rFonts w:hint="eastAsia" w:eastAsia="黑体"/>
          <w:sz w:val="36"/>
          <w:szCs w:val="36"/>
          <w:u w:val="dash"/>
        </w:rPr>
        <w:t xml:space="preserve"> </w:t>
      </w:r>
      <w:r>
        <w:rPr>
          <w:rFonts w:hint="eastAsia" w:ascii="宋体" w:hAnsi="宋体" w:eastAsia="宋体" w:cs="宋体"/>
          <w:color w:val="000000"/>
          <w:kern w:val="0"/>
          <w:sz w:val="36"/>
          <w:szCs w:val="36"/>
          <w:u w:val="dash"/>
          <w:lang w:val="en-US" w:eastAsia="zh-CN" w:bidi="en-US"/>
        </w:rPr>
        <w:t xml:space="preserve">     </w:t>
      </w:r>
      <w:r>
        <w:rPr>
          <w:rFonts w:hint="eastAsia" w:ascii="宋体" w:hAnsi="宋体" w:eastAsia="宋体" w:cs="宋体"/>
          <w:color w:val="000000"/>
          <w:kern w:val="0"/>
          <w:sz w:val="36"/>
          <w:szCs w:val="36"/>
          <w:u w:val="dash"/>
          <w:lang w:bidi="en-US"/>
        </w:rPr>
        <w:t xml:space="preserve"> </w:t>
      </w:r>
      <w:r>
        <w:rPr>
          <w:rFonts w:hint="eastAsia" w:eastAsia="黑体"/>
          <w:sz w:val="36"/>
          <w:szCs w:val="36"/>
          <w:u w:val="dash"/>
        </w:rPr>
        <w:t xml:space="preserve">           </w:t>
      </w:r>
      <w:r>
        <w:rPr>
          <w:rFonts w:hint="eastAsia" w:eastAsia="黑体"/>
          <w:sz w:val="36"/>
          <w:szCs w:val="36"/>
          <w:u w:val="dash"/>
          <w:lang w:val="en-US" w:eastAsia="zh-CN"/>
        </w:rPr>
        <w:t xml:space="preserve"> </w:t>
      </w:r>
      <w:r>
        <w:rPr>
          <w:rFonts w:hint="eastAsia" w:eastAsia="黑体"/>
          <w:sz w:val="36"/>
          <w:szCs w:val="36"/>
          <w:u w:val="dash"/>
        </w:rPr>
        <w:t xml:space="preserve">      </w:t>
      </w:r>
    </w:p>
    <w:p w14:paraId="06E10025">
      <w:pPr>
        <w:spacing w:line="660" w:lineRule="exact"/>
        <w:ind w:right="1407" w:rightChars="670" w:firstLine="1119" w:firstLineChars="373"/>
        <w:rPr>
          <w:sz w:val="30"/>
          <w:u w:val="single"/>
        </w:rPr>
      </w:pPr>
      <w:r>
        <w:rPr>
          <w:sz w:val="30"/>
        </w:rPr>
        <w:t>专    业：</w:t>
      </w:r>
      <w:r>
        <w:rPr>
          <w:sz w:val="30"/>
          <w:u w:val="single"/>
        </w:rPr>
        <w:t xml:space="preserve">        </w:t>
      </w:r>
      <w:r>
        <w:rPr>
          <w:rFonts w:hint="eastAsia"/>
          <w:sz w:val="30"/>
          <w:u w:val="single"/>
          <w:lang w:val="en-US" w:eastAsia="zh-CN"/>
        </w:rPr>
        <w:t xml:space="preserve"> </w:t>
      </w:r>
      <w:r>
        <w:rPr>
          <w:sz w:val="30"/>
          <w:u w:val="single"/>
        </w:rPr>
        <w:t xml:space="preserve">          </w:t>
      </w:r>
      <w:r>
        <w:rPr>
          <w:rFonts w:hint="eastAsia"/>
          <w:sz w:val="30"/>
          <w:u w:val="single"/>
          <w:lang w:val="en-US" w:eastAsia="zh-CN"/>
        </w:rPr>
        <w:t xml:space="preserve">  </w:t>
      </w:r>
      <w:r>
        <w:rPr>
          <w:sz w:val="30"/>
          <w:u w:val="single"/>
        </w:rPr>
        <w:t xml:space="preserve">        </w:t>
      </w:r>
    </w:p>
    <w:p w14:paraId="156FF546">
      <w:pPr>
        <w:spacing w:line="660" w:lineRule="exact"/>
        <w:ind w:right="1407" w:rightChars="670" w:firstLine="1119" w:firstLineChars="373"/>
        <w:rPr>
          <w:sz w:val="30"/>
          <w:u w:val="single"/>
        </w:rPr>
      </w:pPr>
      <w:r>
        <w:rPr>
          <w:sz w:val="30"/>
        </w:rPr>
        <w:t>班    级：</w:t>
      </w:r>
      <w:r>
        <w:rPr>
          <w:sz w:val="30"/>
          <w:u w:val="single"/>
        </w:rPr>
        <w:t xml:space="preserve">        </w:t>
      </w:r>
      <w:r>
        <w:rPr>
          <w:rFonts w:hint="eastAsia"/>
          <w:sz w:val="30"/>
          <w:u w:val="single"/>
          <w:lang w:val="en-US" w:eastAsia="zh-CN"/>
        </w:rPr>
        <w:t xml:space="preserve"> </w:t>
      </w:r>
      <w:r>
        <w:rPr>
          <w:sz w:val="30"/>
          <w:u w:val="single"/>
        </w:rPr>
        <w:t xml:space="preserve">                       </w:t>
      </w:r>
    </w:p>
    <w:p w14:paraId="3FEF2CF9">
      <w:pPr>
        <w:spacing w:line="660" w:lineRule="exact"/>
        <w:ind w:right="1407" w:rightChars="670" w:firstLine="1119" w:firstLineChars="373"/>
        <w:rPr>
          <w:color w:val="000000"/>
          <w:sz w:val="30"/>
          <w:u w:val="single"/>
        </w:rPr>
      </w:pPr>
      <w:r>
        <w:rPr>
          <w:color w:val="000000"/>
          <w:sz w:val="30"/>
        </w:rPr>
        <w:t>姓    名：</w:t>
      </w:r>
      <w:r>
        <w:rPr>
          <w:color w:val="000000"/>
          <w:sz w:val="30"/>
          <w:u w:val="single"/>
        </w:rPr>
        <w:t xml:space="preserve">        </w:t>
      </w:r>
      <w:r>
        <w:rPr>
          <w:rFonts w:hint="eastAsia"/>
          <w:color w:val="000000"/>
          <w:sz w:val="30"/>
          <w:u w:val="single"/>
        </w:rPr>
        <w:t xml:space="preserve">  </w:t>
      </w:r>
      <w:r>
        <w:rPr>
          <w:color w:val="000000"/>
          <w:sz w:val="30"/>
          <w:u w:val="single"/>
        </w:rPr>
        <w:t xml:space="preserve">                      </w:t>
      </w:r>
    </w:p>
    <w:p w14:paraId="34F61D9C">
      <w:pPr>
        <w:spacing w:line="660" w:lineRule="exact"/>
        <w:ind w:right="1407" w:rightChars="670" w:firstLine="1119" w:firstLineChars="373"/>
        <w:rPr>
          <w:color w:val="000000"/>
          <w:sz w:val="30"/>
        </w:rPr>
      </w:pPr>
      <w:r>
        <w:rPr>
          <w:color w:val="000000"/>
          <w:sz w:val="30"/>
        </w:rPr>
        <w:t>学    号：</w:t>
      </w:r>
      <w:r>
        <w:rPr>
          <w:color w:val="000000"/>
          <w:sz w:val="30"/>
          <w:u w:val="single"/>
        </w:rPr>
        <w:t xml:space="preserve">                             </w:t>
      </w:r>
    </w:p>
    <w:p w14:paraId="6A487E4F">
      <w:pPr>
        <w:spacing w:line="660" w:lineRule="exact"/>
        <w:ind w:right="1407" w:rightChars="670" w:firstLine="1119" w:firstLineChars="373"/>
        <w:rPr>
          <w:sz w:val="30"/>
          <w:u w:val="single"/>
        </w:rPr>
      </w:pPr>
      <w:r>
        <w:rPr>
          <w:sz w:val="30"/>
        </w:rPr>
        <w:t>指导教师：</w:t>
      </w:r>
      <w:r>
        <w:rPr>
          <w:sz w:val="30"/>
          <w:u w:val="single"/>
        </w:rPr>
        <w:t xml:space="preserve">        </w:t>
      </w:r>
      <w:r>
        <w:rPr>
          <w:rFonts w:hint="eastAsia"/>
          <w:sz w:val="30"/>
          <w:u w:val="single"/>
        </w:rPr>
        <w:t xml:space="preserve">  </w:t>
      </w:r>
      <w:r>
        <w:rPr>
          <w:rFonts w:hint="eastAsia"/>
          <w:sz w:val="30"/>
          <w:u w:val="single"/>
          <w:lang w:val="en-US" w:eastAsia="zh-CN"/>
        </w:rPr>
        <w:t xml:space="preserve"> </w:t>
      </w:r>
      <w:r>
        <w:rPr>
          <w:sz w:val="30"/>
          <w:u w:val="single"/>
        </w:rPr>
        <w:t xml:space="preserve">                      </w:t>
      </w:r>
    </w:p>
    <w:p w14:paraId="633411AE">
      <w:pPr>
        <w:spacing w:line="660" w:lineRule="exact"/>
        <w:ind w:right="1407" w:rightChars="670" w:firstLine="1119" w:firstLineChars="373"/>
        <w:rPr>
          <w:sz w:val="30"/>
          <w:u w:val="single"/>
        </w:rPr>
      </w:pPr>
      <w:r>
        <w:rPr>
          <w:sz w:val="30"/>
        </w:rPr>
        <w:t>职    称：</w:t>
      </w:r>
      <w:r>
        <w:rPr>
          <w:sz w:val="30"/>
          <w:u w:val="single"/>
        </w:rPr>
        <w:t xml:space="preserve">         </w:t>
      </w:r>
      <w:r>
        <w:rPr>
          <w:rFonts w:hint="eastAsia"/>
          <w:sz w:val="30"/>
          <w:u w:val="single"/>
        </w:rPr>
        <w:t xml:space="preserve">  </w:t>
      </w:r>
      <w:r>
        <w:rPr>
          <w:rFonts w:hint="eastAsia"/>
          <w:sz w:val="30"/>
          <w:u w:val="single"/>
          <w:lang w:val="en-US" w:eastAsia="zh-CN"/>
        </w:rPr>
        <w:t xml:space="preserve"> </w:t>
      </w:r>
      <w:r>
        <w:rPr>
          <w:sz w:val="30"/>
          <w:u w:val="single"/>
        </w:rPr>
        <w:t xml:space="preserve">                      </w:t>
      </w:r>
    </w:p>
    <w:p w14:paraId="25F88478">
      <w:pPr>
        <w:tabs>
          <w:tab w:val="left" w:pos="7251"/>
        </w:tabs>
        <w:spacing w:line="660" w:lineRule="exact"/>
        <w:ind w:right="1407" w:rightChars="670" w:firstLine="1119" w:firstLineChars="373"/>
        <w:rPr>
          <w:sz w:val="30"/>
          <w:u w:val="single"/>
        </w:rPr>
      </w:pPr>
      <w:r>
        <w:rPr>
          <w:sz w:val="30"/>
        </w:rPr>
        <w:t>完成日期：</w:t>
      </w:r>
      <w:r>
        <w:rPr>
          <w:sz w:val="30"/>
          <w:u w:val="single"/>
        </w:rPr>
        <w:t xml:space="preserve">       </w:t>
      </w:r>
      <w:r>
        <w:rPr>
          <w:rFonts w:hint="eastAsia"/>
          <w:sz w:val="30"/>
          <w:u w:val="single"/>
          <w:lang w:val="en-US" w:eastAsia="zh-CN"/>
        </w:rPr>
        <w:t xml:space="preserve"> </w:t>
      </w:r>
      <w:r>
        <w:rPr>
          <w:sz w:val="30"/>
          <w:u w:val="single"/>
        </w:rPr>
        <w:t xml:space="preserve">                     </w:t>
      </w:r>
    </w:p>
    <w:p w14:paraId="34C7D3F1">
      <w:pPr>
        <w:tabs>
          <w:tab w:val="left" w:pos="7251"/>
        </w:tabs>
        <w:spacing w:line="660" w:lineRule="exact"/>
        <w:ind w:right="1407" w:rightChars="670" w:firstLine="1119" w:firstLineChars="373"/>
        <w:rPr>
          <w:sz w:val="30"/>
          <w:u w:val="single"/>
        </w:rPr>
        <w:sectPr>
          <w:footerReference r:id="rId6" w:type="default"/>
          <w:pgSz w:w="11906" w:h="16838"/>
          <w:pgMar w:top="1440" w:right="1800" w:bottom="1440" w:left="1800" w:header="851" w:footer="992" w:gutter="0"/>
          <w:pgNumType w:start="0"/>
          <w:cols w:space="425" w:num="1"/>
          <w:docGrid w:type="lines" w:linePitch="312" w:charSpace="0"/>
        </w:sectPr>
      </w:pPr>
    </w:p>
    <w:p w14:paraId="2FACF808">
      <w:pPr>
        <w:pStyle w:val="7"/>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eastAsia="黑体"/>
          <w:b/>
          <w:sz w:val="36"/>
        </w:rPr>
      </w:pPr>
    </w:p>
    <w:p w14:paraId="3D71BA67">
      <w:pPr>
        <w:pStyle w:val="7"/>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eastAsia="黑体"/>
          <w:b/>
          <w:sz w:val="36"/>
        </w:rPr>
      </w:pPr>
      <w:r>
        <w:rPr>
          <w:rFonts w:eastAsia="黑体"/>
          <w:b/>
          <w:sz w:val="36"/>
        </w:rPr>
        <w:t>学位论文原创性声明</w:t>
      </w:r>
    </w:p>
    <w:p w14:paraId="6CB5EE21">
      <w:pPr>
        <w:pStyle w:val="7"/>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eastAsia="黑体"/>
          <w:b/>
          <w:sz w:val="36"/>
        </w:rPr>
      </w:pPr>
    </w:p>
    <w:p w14:paraId="58695CA4">
      <w:pPr>
        <w:keepNext w:val="0"/>
        <w:keepLines w:val="0"/>
        <w:pageBreakBefore w:val="0"/>
        <w:widowControl w:val="0"/>
        <w:kinsoku/>
        <w:wordWrap/>
        <w:overflowPunct/>
        <w:topLinePunct w:val="0"/>
        <w:autoSpaceDE/>
        <w:autoSpaceDN/>
        <w:bidi w:val="0"/>
        <w:adjustRightInd w:val="0"/>
        <w:snapToGrid w:val="0"/>
        <w:spacing w:line="300" w:lineRule="auto"/>
        <w:ind w:firstLine="482"/>
        <w:textAlignment w:val="auto"/>
        <w:rPr>
          <w:sz w:val="24"/>
          <w:szCs w:val="24"/>
        </w:rPr>
      </w:pPr>
      <w:r>
        <w:rPr>
          <w:sz w:val="24"/>
          <w:szCs w:val="24"/>
        </w:rPr>
        <w:t>本人郑重声明：所提交的学位论文是本人在导师的指导下，独立进行研究工作所取得的研究成果。除文中已经加以标注引用的内容外，本论文不包含其他个人或集体已经发表或撰写过的研究成果，也不含为获得</w:t>
      </w:r>
      <w:r>
        <w:rPr>
          <w:rFonts w:hint="eastAsia"/>
          <w:sz w:val="24"/>
          <w:szCs w:val="24"/>
        </w:rPr>
        <w:t>温</w:t>
      </w:r>
      <w:r>
        <w:rPr>
          <w:rFonts w:hint="eastAsia"/>
          <w:sz w:val="24"/>
          <w:szCs w:val="24"/>
          <w:lang w:eastAsia="zh-CN"/>
        </w:rPr>
        <w:t>州理工</w:t>
      </w:r>
      <w:r>
        <w:rPr>
          <w:rFonts w:hint="eastAsia"/>
          <w:sz w:val="24"/>
          <w:szCs w:val="24"/>
        </w:rPr>
        <w:t>学院</w:t>
      </w:r>
      <w:r>
        <w:rPr>
          <w:sz w:val="24"/>
          <w:szCs w:val="24"/>
        </w:rPr>
        <w:t>或其它教育机构的学位证书而使用过的材料。对本文的研究作出重要贡献的个人和集体，均已在文中以明确方式标明。本人承担本声明的法律责任。</w:t>
      </w:r>
    </w:p>
    <w:p w14:paraId="6F524713">
      <w:pPr>
        <w:keepNext w:val="0"/>
        <w:keepLines w:val="0"/>
        <w:pageBreakBefore w:val="0"/>
        <w:widowControl w:val="0"/>
        <w:kinsoku/>
        <w:wordWrap/>
        <w:overflowPunct/>
        <w:topLinePunct w:val="0"/>
        <w:autoSpaceDE/>
        <w:autoSpaceDN/>
        <w:bidi w:val="0"/>
        <w:adjustRightInd w:val="0"/>
        <w:snapToGrid w:val="0"/>
        <w:spacing w:line="300" w:lineRule="auto"/>
        <w:ind w:firstLine="480"/>
        <w:textAlignment w:val="auto"/>
        <w:rPr>
          <w:sz w:val="26"/>
        </w:rPr>
      </w:pPr>
    </w:p>
    <w:p w14:paraId="0713FEF8">
      <w:pPr>
        <w:keepNext w:val="0"/>
        <w:keepLines w:val="0"/>
        <w:pageBreakBefore w:val="0"/>
        <w:widowControl w:val="0"/>
        <w:kinsoku/>
        <w:wordWrap/>
        <w:overflowPunct/>
        <w:topLinePunct w:val="0"/>
        <w:autoSpaceDE/>
        <w:autoSpaceDN/>
        <w:bidi w:val="0"/>
        <w:adjustRightInd w:val="0"/>
        <w:snapToGrid w:val="0"/>
        <w:spacing w:line="300" w:lineRule="auto"/>
        <w:ind w:firstLine="480"/>
        <w:textAlignment w:val="auto"/>
        <w:rPr>
          <w:sz w:val="26"/>
        </w:rPr>
      </w:pPr>
      <w:r>
        <w:rPr>
          <w:sz w:val="26"/>
        </w:rPr>
        <w:t>作者签名：</w:t>
      </w:r>
      <w:r>
        <w:rPr>
          <w:sz w:val="26"/>
        </w:rPr>
        <w:tab/>
      </w:r>
      <w:r>
        <w:rPr>
          <w:sz w:val="26"/>
        </w:rPr>
        <w:tab/>
      </w:r>
      <w:r>
        <w:rPr>
          <w:sz w:val="26"/>
        </w:rPr>
        <w:tab/>
      </w:r>
      <w:r>
        <w:rPr>
          <w:sz w:val="26"/>
        </w:rPr>
        <w:tab/>
      </w:r>
      <w:r>
        <w:rPr>
          <w:sz w:val="26"/>
        </w:rPr>
        <w:tab/>
      </w:r>
      <w:r>
        <w:rPr>
          <w:sz w:val="26"/>
        </w:rPr>
        <w:tab/>
      </w:r>
      <w:r>
        <w:rPr>
          <w:sz w:val="26"/>
        </w:rPr>
        <w:t>日期：   年    月    日</w:t>
      </w:r>
    </w:p>
    <w:p w14:paraId="4CFE447D">
      <w:pPr>
        <w:keepNext w:val="0"/>
        <w:keepLines w:val="0"/>
        <w:pageBreakBefore w:val="0"/>
        <w:widowControl w:val="0"/>
        <w:kinsoku/>
        <w:wordWrap/>
        <w:overflowPunct/>
        <w:topLinePunct w:val="0"/>
        <w:autoSpaceDE/>
        <w:autoSpaceDN/>
        <w:bidi w:val="0"/>
        <w:adjustRightInd w:val="0"/>
        <w:snapToGrid w:val="0"/>
        <w:spacing w:line="300" w:lineRule="auto"/>
        <w:textAlignment w:val="auto"/>
        <w:rPr>
          <w:rFonts w:hint="eastAsia"/>
          <w:sz w:val="26"/>
        </w:rPr>
      </w:pP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p>
    <w:p w14:paraId="5A81F100">
      <w:pPr>
        <w:adjustRightInd w:val="0"/>
        <w:snapToGrid w:val="0"/>
        <w:spacing w:line="480" w:lineRule="exact"/>
        <w:rPr>
          <w:rFonts w:hint="eastAsia"/>
          <w:sz w:val="26"/>
        </w:rPr>
      </w:pPr>
      <w:r>
        <w:rPr>
          <w:rFonts w:hint="eastAsia"/>
          <w:sz w:val="26"/>
        </w:rPr>
        <w:tab/>
      </w:r>
      <w:r>
        <w:rPr>
          <w:rFonts w:hint="eastAsia"/>
          <w:sz w:val="26"/>
        </w:rPr>
        <w:tab/>
      </w:r>
      <w:r>
        <w:rPr>
          <w:rFonts w:hint="eastAsia"/>
          <w:sz w:val="26"/>
        </w:rPr>
        <w:tab/>
      </w:r>
      <w:r>
        <w:rPr>
          <w:rFonts w:hint="eastAsia"/>
          <w:sz w:val="26"/>
        </w:rPr>
        <w:tab/>
      </w:r>
      <w:r>
        <w:rPr>
          <w:rFonts w:hint="eastAsia"/>
          <w:sz w:val="26"/>
        </w:rPr>
        <w:tab/>
      </w:r>
    </w:p>
    <w:p w14:paraId="1EB3BB18">
      <w:pPr>
        <w:adjustRightInd w:val="0"/>
        <w:snapToGrid w:val="0"/>
        <w:spacing w:line="480" w:lineRule="exact"/>
        <w:rPr>
          <w:rFonts w:hint="eastAsia"/>
          <w:sz w:val="26"/>
        </w:rPr>
      </w:pP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p>
    <w:p w14:paraId="4ABC47B2">
      <w:pPr>
        <w:adjustRightInd w:val="0"/>
        <w:snapToGrid w:val="0"/>
        <w:spacing w:line="480" w:lineRule="exact"/>
        <w:rPr>
          <w:rFonts w:hint="eastAsia"/>
          <w:sz w:val="26"/>
        </w:rPr>
      </w:pPr>
    </w:p>
    <w:p w14:paraId="4583A38C">
      <w:pPr>
        <w:adjustRightInd w:val="0"/>
        <w:snapToGrid w:val="0"/>
        <w:spacing w:line="480" w:lineRule="exact"/>
        <w:rPr>
          <w:rFonts w:hint="eastAsia"/>
          <w:sz w:val="26"/>
        </w:rPr>
      </w:pP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p>
    <w:p w14:paraId="4F4F741B">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eastAsia="黑体"/>
          <w:b/>
          <w:sz w:val="36"/>
        </w:rPr>
      </w:pPr>
      <w:r>
        <w:rPr>
          <w:rFonts w:eastAsia="黑体"/>
          <w:b/>
          <w:sz w:val="36"/>
        </w:rPr>
        <w:t>学位论文版权使用授权书</w:t>
      </w:r>
    </w:p>
    <w:p w14:paraId="703D8680">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eastAsia="黑体"/>
          <w:b/>
          <w:sz w:val="36"/>
        </w:rPr>
      </w:pPr>
    </w:p>
    <w:p w14:paraId="478370B3">
      <w:pPr>
        <w:keepNext w:val="0"/>
        <w:keepLines w:val="0"/>
        <w:pageBreakBefore w:val="0"/>
        <w:widowControl w:val="0"/>
        <w:kinsoku/>
        <w:wordWrap/>
        <w:overflowPunct/>
        <w:topLinePunct w:val="0"/>
        <w:autoSpaceDE/>
        <w:autoSpaceDN/>
        <w:bidi w:val="0"/>
        <w:adjustRightInd w:val="0"/>
        <w:snapToGrid w:val="0"/>
        <w:spacing w:line="300" w:lineRule="auto"/>
        <w:ind w:firstLine="482"/>
        <w:textAlignment w:val="auto"/>
        <w:rPr>
          <w:rFonts w:hint="eastAsia"/>
          <w:sz w:val="24"/>
          <w:szCs w:val="24"/>
        </w:rPr>
      </w:pPr>
      <w:r>
        <w:rPr>
          <w:rFonts w:hint="eastAsia"/>
          <w:sz w:val="24"/>
          <w:szCs w:val="24"/>
        </w:rPr>
        <w:t>本学位论文作者完全了解学校有关保留、使用学位论文的规定，同意学校保留并向国家有关部门或机构送交论文的复印件和电子版，允许论文被查阅和借阅。本人授权温州</w:t>
      </w:r>
      <w:r>
        <w:rPr>
          <w:rFonts w:hint="eastAsia"/>
          <w:sz w:val="24"/>
          <w:szCs w:val="24"/>
          <w:lang w:eastAsia="zh-CN"/>
        </w:rPr>
        <w:t>理工</w:t>
      </w:r>
      <w:r>
        <w:rPr>
          <w:rFonts w:hint="eastAsia"/>
          <w:sz w:val="24"/>
          <w:szCs w:val="24"/>
        </w:rPr>
        <w:t>学院可以将本学位论文的全部或部分内容编入有关数据库进行检索，可以采用影印、缩印或扫描等复制手段保存和汇编本学位论文。</w:t>
      </w:r>
    </w:p>
    <w:p w14:paraId="11B975B6">
      <w:pPr>
        <w:keepNext w:val="0"/>
        <w:keepLines w:val="0"/>
        <w:pageBreakBefore w:val="0"/>
        <w:widowControl w:val="0"/>
        <w:kinsoku/>
        <w:wordWrap/>
        <w:overflowPunct/>
        <w:topLinePunct w:val="0"/>
        <w:autoSpaceDE/>
        <w:autoSpaceDN/>
        <w:bidi w:val="0"/>
        <w:adjustRightInd w:val="0"/>
        <w:snapToGrid w:val="0"/>
        <w:spacing w:line="30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本学位论文属于</w:t>
      </w:r>
    </w:p>
    <w:p w14:paraId="68962FB8">
      <w:pPr>
        <w:keepNext w:val="0"/>
        <w:keepLines w:val="0"/>
        <w:pageBreakBefore w:val="0"/>
        <w:widowControl w:val="0"/>
        <w:kinsoku/>
        <w:wordWrap/>
        <w:overflowPunct/>
        <w:topLinePunct w:val="0"/>
        <w:autoSpaceDE/>
        <w:autoSpaceDN/>
        <w:bidi w:val="0"/>
        <w:adjustRightInd w:val="0"/>
        <w:snapToGrid w:val="0"/>
        <w:spacing w:line="300" w:lineRule="auto"/>
        <w:ind w:firstLine="2160" w:firstLineChars="900"/>
        <w:textAlignment w:val="auto"/>
        <w:rPr>
          <w:rFonts w:hint="eastAsia" w:ascii="宋体" w:hAnsi="宋体" w:eastAsia="宋体" w:cs="宋体"/>
          <w:sz w:val="24"/>
          <w:szCs w:val="24"/>
        </w:rPr>
      </w:pPr>
      <w:r>
        <w:rPr>
          <w:rFonts w:hint="eastAsia" w:ascii="宋体" w:hAnsi="宋体" w:eastAsia="宋体" w:cs="宋体"/>
          <w:sz w:val="24"/>
          <w:szCs w:val="24"/>
        </w:rPr>
        <w:t>1、保密□，在______年解密后适用本授权书。</w:t>
      </w:r>
    </w:p>
    <w:p w14:paraId="2355492C">
      <w:pPr>
        <w:keepNext w:val="0"/>
        <w:keepLines w:val="0"/>
        <w:pageBreakBefore w:val="0"/>
        <w:widowControl w:val="0"/>
        <w:kinsoku/>
        <w:wordWrap/>
        <w:overflowPunct/>
        <w:topLinePunct w:val="0"/>
        <w:autoSpaceDE/>
        <w:autoSpaceDN/>
        <w:bidi w:val="0"/>
        <w:adjustRightInd w:val="0"/>
        <w:snapToGrid w:val="0"/>
        <w:spacing w:line="300" w:lineRule="auto"/>
        <w:ind w:firstLine="2160" w:firstLineChars="900"/>
        <w:textAlignment w:val="auto"/>
        <w:rPr>
          <w:rFonts w:hint="eastAsia" w:ascii="宋体" w:hAnsi="宋体" w:eastAsia="宋体" w:cs="宋体"/>
          <w:sz w:val="24"/>
          <w:szCs w:val="24"/>
        </w:rPr>
      </w:pPr>
      <w:r>
        <w:rPr>
          <w:rFonts w:hint="eastAsia" w:ascii="宋体" w:hAnsi="宋体" w:eastAsia="宋体" w:cs="宋体"/>
          <w:sz w:val="24"/>
          <w:szCs w:val="24"/>
        </w:rPr>
        <w:t>2、不保密□。</w:t>
      </w:r>
    </w:p>
    <w:p w14:paraId="03A57F1C">
      <w:pPr>
        <w:keepNext w:val="0"/>
        <w:keepLines w:val="0"/>
        <w:pageBreakBefore w:val="0"/>
        <w:widowControl w:val="0"/>
        <w:kinsoku/>
        <w:wordWrap/>
        <w:overflowPunct/>
        <w:topLinePunct w:val="0"/>
        <w:autoSpaceDE/>
        <w:autoSpaceDN/>
        <w:bidi w:val="0"/>
        <w:adjustRightInd w:val="0"/>
        <w:snapToGrid w:val="0"/>
        <w:spacing w:line="300" w:lineRule="auto"/>
        <w:ind w:firstLine="2119" w:firstLineChars="883"/>
        <w:textAlignment w:val="auto"/>
        <w:rPr>
          <w:rFonts w:hint="eastAsia" w:ascii="宋体" w:hAnsi="宋体" w:eastAsia="宋体" w:cs="宋体"/>
          <w:sz w:val="24"/>
          <w:szCs w:val="24"/>
        </w:rPr>
      </w:pPr>
      <w:r>
        <w:rPr>
          <w:rFonts w:hint="eastAsia" w:ascii="宋体" w:hAnsi="宋体" w:eastAsia="宋体" w:cs="宋体"/>
          <w:sz w:val="24"/>
          <w:szCs w:val="24"/>
        </w:rPr>
        <w:t>（请在以上相应方框内打“√”）</w:t>
      </w:r>
    </w:p>
    <w:p w14:paraId="11A6EC16">
      <w:pPr>
        <w:keepNext w:val="0"/>
        <w:keepLines w:val="0"/>
        <w:pageBreakBefore w:val="0"/>
        <w:widowControl w:val="0"/>
        <w:kinsoku/>
        <w:wordWrap/>
        <w:overflowPunct/>
        <w:topLinePunct w:val="0"/>
        <w:autoSpaceDE/>
        <w:autoSpaceDN/>
        <w:bidi w:val="0"/>
        <w:adjustRightInd w:val="0"/>
        <w:snapToGrid w:val="0"/>
        <w:spacing w:line="300" w:lineRule="auto"/>
        <w:ind w:firstLine="480"/>
        <w:textAlignment w:val="auto"/>
        <w:rPr>
          <w:rFonts w:hint="eastAsia" w:ascii="宋体" w:hAnsi="宋体" w:eastAsia="宋体" w:cs="宋体"/>
          <w:sz w:val="24"/>
          <w:szCs w:val="24"/>
        </w:rPr>
      </w:pPr>
    </w:p>
    <w:p w14:paraId="46A11762">
      <w:pPr>
        <w:keepNext w:val="0"/>
        <w:keepLines w:val="0"/>
        <w:pageBreakBefore w:val="0"/>
        <w:widowControl w:val="0"/>
        <w:kinsoku/>
        <w:wordWrap/>
        <w:overflowPunct/>
        <w:topLinePunct w:val="0"/>
        <w:autoSpaceDE/>
        <w:autoSpaceDN/>
        <w:bidi w:val="0"/>
        <w:adjustRightInd w:val="0"/>
        <w:snapToGrid w:val="0"/>
        <w:spacing w:line="30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作者签名：</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日期：   年    月    日</w:t>
      </w:r>
    </w:p>
    <w:p w14:paraId="3588E3E2">
      <w:pPr>
        <w:keepNext w:val="0"/>
        <w:keepLines w:val="0"/>
        <w:pageBreakBefore w:val="0"/>
        <w:widowControl w:val="0"/>
        <w:kinsoku/>
        <w:wordWrap/>
        <w:overflowPunct/>
        <w:topLinePunct w:val="0"/>
        <w:autoSpaceDE/>
        <w:autoSpaceDN/>
        <w:bidi w:val="0"/>
        <w:adjustRightInd w:val="0"/>
        <w:snapToGrid w:val="0"/>
        <w:spacing w:line="300" w:lineRule="auto"/>
        <w:ind w:firstLine="480"/>
        <w:textAlignment w:val="auto"/>
        <w:rPr>
          <w:rFonts w:hint="eastAsia" w:ascii="宋体" w:hAnsi="宋体" w:eastAsia="宋体" w:cs="宋体"/>
          <w:sz w:val="24"/>
          <w:szCs w:val="24"/>
        </w:rPr>
      </w:pPr>
    </w:p>
    <w:p w14:paraId="734BC2DA">
      <w:pPr>
        <w:keepNext w:val="0"/>
        <w:keepLines w:val="0"/>
        <w:pageBreakBefore w:val="0"/>
        <w:widowControl w:val="0"/>
        <w:kinsoku/>
        <w:wordWrap/>
        <w:overflowPunct/>
        <w:topLinePunct w:val="0"/>
        <w:autoSpaceDE/>
        <w:autoSpaceDN/>
        <w:bidi w:val="0"/>
        <w:adjustRightInd w:val="0"/>
        <w:snapToGrid w:val="0"/>
        <w:spacing w:line="30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导师签名：</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日期：   年    月    日</w:t>
      </w:r>
    </w:p>
    <w:p w14:paraId="2A7BB3E5">
      <w:pPr>
        <w:jc w:val="center"/>
        <w:rPr>
          <w:rFonts w:hint="eastAsia" w:ascii="宋体" w:hAnsi="宋体"/>
          <w:b/>
          <w:bCs/>
          <w:sz w:val="36"/>
          <w:szCs w:val="36"/>
        </w:rPr>
        <w:sectPr>
          <w:footerReference r:id="rId7" w:type="default"/>
          <w:footerReference r:id="rId8" w:type="even"/>
          <w:pgSz w:w="11906" w:h="16838"/>
          <w:pgMar w:top="1440" w:right="1800" w:bottom="1440" w:left="1800" w:header="851" w:footer="992" w:gutter="0"/>
          <w:pgNumType w:fmt="upperRoman"/>
          <w:cols w:space="720" w:num="1"/>
          <w:docGrid w:type="lines" w:linePitch="312" w:charSpace="0"/>
        </w:sectPr>
      </w:pPr>
    </w:p>
    <w:p w14:paraId="5C63CEF6">
      <w:pPr>
        <w:jc w:val="center"/>
        <w:rPr>
          <w:rFonts w:hint="eastAsia" w:ascii="黑体" w:hAnsi="黑体" w:eastAsia="黑体" w:cs="黑体"/>
          <w:sz w:val="36"/>
          <w:szCs w:val="36"/>
          <w:u w:val="single"/>
        </w:rPr>
      </w:pPr>
      <w:commentRangeStart w:id="0"/>
      <w:r>
        <w:rPr>
          <w:rFonts w:hint="eastAsia" w:ascii="黑体" w:hAnsi="黑体" w:eastAsia="黑体" w:cs="黑体"/>
          <w:b/>
          <w:bCs/>
          <w:sz w:val="36"/>
          <w:szCs w:val="36"/>
        </w:rPr>
        <w:t>论刘心武小说《邮轮碎片》的叙事艺术</w:t>
      </w:r>
      <w:commentRangeEnd w:id="0"/>
      <w:r>
        <w:commentReference w:id="0"/>
      </w:r>
    </w:p>
    <w:p w14:paraId="6AAA4940">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outlineLvl w:val="0"/>
        <w:rPr>
          <w:rStyle w:val="16"/>
          <w:rFonts w:hint="eastAsia" w:cs="Times New Roman"/>
          <w:color w:val="000000"/>
          <w:kern w:val="0"/>
          <w:lang w:bidi="en-US"/>
        </w:rPr>
      </w:pPr>
      <w:bookmarkStart w:id="0" w:name="_Toc1503"/>
    </w:p>
    <w:p w14:paraId="092C079B">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outlineLvl w:val="0"/>
        <w:rPr>
          <w:rFonts w:ascii="宋体" w:hAnsi="宋体" w:eastAsia="宋体" w:cs="Times New Roman"/>
          <w:szCs w:val="21"/>
        </w:rPr>
      </w:pPr>
      <w:commentRangeStart w:id="1"/>
      <w:r>
        <w:rPr>
          <w:rStyle w:val="16"/>
          <w:rFonts w:hint="eastAsia" w:cs="Times New Roman"/>
          <w:color w:val="000000"/>
          <w:kern w:val="0"/>
          <w:lang w:bidi="en-US"/>
        </w:rPr>
        <w:t>摘要</w:t>
      </w:r>
      <w:bookmarkEnd w:id="0"/>
      <w:r>
        <w:rPr>
          <w:rStyle w:val="16"/>
          <w:rFonts w:hint="eastAsia" w:cs="Times New Roman"/>
          <w:color w:val="000000"/>
          <w:kern w:val="0"/>
          <w:lang w:bidi="en-US"/>
        </w:rPr>
        <w:t>：</w:t>
      </w:r>
      <w:commentRangeEnd w:id="1"/>
      <w:r>
        <w:commentReference w:id="1"/>
      </w:r>
      <w:r>
        <w:rPr>
          <w:rFonts w:hint="eastAsia" w:ascii="宋体" w:hAnsi="宋体" w:eastAsia="宋体" w:cs="Times New Roman"/>
          <w:szCs w:val="21"/>
        </w:rPr>
        <w:t>小说《邮轮碎片》以时事与世事相融的叙述手段，讲述一次地中海的邮轮之行，并勾画出八个家庭的红尘翻覆与四代人的昔日今生。本文借助叙事学理论，探索作者隐藏在叙事技巧下的思考。在叙事技巧层面，作者运用聚焦转换与多声部叙事，使人物产生行为与内心的矛盾效果,引导读者思考矛盾背后的深刻内涵。在叙事结构层面，作者采用碎片化的结构与插叙为主导的形式，强调社会工业化与时代改革给社会带来的变化，刻画了不同时期不同家庭所遇到的难题与所领略的时代风貌。在叙事伦理层面，作者通过描写宙教授、郝向阳等人所做出的举动，来传达了对社会伦理价值观的思考。</w:t>
      </w:r>
      <w:r>
        <w:commentReference w:id="2"/>
      </w:r>
    </w:p>
    <w:p w14:paraId="2DB2AA0B">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outlineLvl w:val="0"/>
      </w:pPr>
      <w:bookmarkStart w:id="1" w:name="_Toc12019"/>
      <w:r>
        <w:rPr>
          <w:rStyle w:val="16"/>
          <w:rFonts w:hint="eastAsia" w:cs="Times New Roman"/>
          <w:color w:val="000000"/>
          <w:kern w:val="0"/>
          <w:szCs w:val="22"/>
          <w:lang w:bidi="en-US"/>
        </w:rPr>
        <w:t>关键词</w:t>
      </w:r>
      <w:bookmarkEnd w:id="1"/>
      <w:r>
        <w:rPr>
          <w:rStyle w:val="16"/>
          <w:rFonts w:hint="eastAsia" w:cs="Times New Roman"/>
          <w:color w:val="000000"/>
          <w:kern w:val="0"/>
          <w:szCs w:val="22"/>
          <w:lang w:bidi="en-US"/>
        </w:rPr>
        <w:t>：</w:t>
      </w:r>
      <w:commentRangeStart w:id="3"/>
      <w:r>
        <w:rPr>
          <w:rFonts w:hint="eastAsia"/>
        </w:rPr>
        <w:t>刘心武；《邮轮碎片》；叙事技巧；叙事结构；叙事伦理</w:t>
      </w:r>
      <w:commentRangeEnd w:id="3"/>
      <w:r>
        <w:commentReference w:id="3"/>
      </w:r>
    </w:p>
    <w:p w14:paraId="2AFF864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宋体" w:cs="Times New Roman"/>
          <w:b/>
          <w:iCs/>
          <w:sz w:val="36"/>
          <w:szCs w:val="36"/>
        </w:rPr>
      </w:pPr>
    </w:p>
    <w:p w14:paraId="65BA64A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宋体" w:cs="Times New Roman"/>
          <w:b/>
          <w:iCs/>
          <w:sz w:val="36"/>
          <w:szCs w:val="36"/>
        </w:rPr>
      </w:pPr>
    </w:p>
    <w:p w14:paraId="58B90B1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宋体" w:cs="Times New Roman"/>
          <w:b/>
          <w:iCs/>
          <w:sz w:val="36"/>
          <w:szCs w:val="36"/>
        </w:rPr>
      </w:pPr>
    </w:p>
    <w:p w14:paraId="6905D42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宋体" w:cs="Times New Roman"/>
          <w:b/>
          <w:iCs/>
          <w:sz w:val="36"/>
          <w:szCs w:val="36"/>
        </w:rPr>
      </w:pPr>
    </w:p>
    <w:p w14:paraId="5F9E406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宋体" w:cs="Times New Roman"/>
          <w:b/>
          <w:iCs/>
          <w:sz w:val="36"/>
          <w:szCs w:val="36"/>
        </w:rPr>
      </w:pPr>
    </w:p>
    <w:p w14:paraId="0E14377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宋体" w:cs="Times New Roman"/>
          <w:b/>
          <w:iCs/>
          <w:sz w:val="36"/>
          <w:szCs w:val="36"/>
        </w:rPr>
      </w:pPr>
    </w:p>
    <w:p w14:paraId="2ED737E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宋体" w:cs="Times New Roman"/>
          <w:b/>
          <w:iCs/>
          <w:sz w:val="36"/>
          <w:szCs w:val="36"/>
        </w:rPr>
      </w:pPr>
    </w:p>
    <w:p w14:paraId="7B909DE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宋体" w:cs="Times New Roman"/>
          <w:b/>
          <w:iCs/>
          <w:sz w:val="36"/>
          <w:szCs w:val="36"/>
        </w:rPr>
      </w:pPr>
    </w:p>
    <w:p w14:paraId="78E35F2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宋体" w:cs="Times New Roman"/>
          <w:b/>
          <w:iCs/>
          <w:sz w:val="36"/>
          <w:szCs w:val="36"/>
        </w:rPr>
      </w:pPr>
    </w:p>
    <w:p w14:paraId="40E43FF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宋体" w:cs="Times New Roman"/>
          <w:b/>
          <w:iCs/>
          <w:sz w:val="36"/>
          <w:szCs w:val="36"/>
        </w:rPr>
      </w:pPr>
    </w:p>
    <w:p w14:paraId="51303AE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宋体" w:cs="Times New Roman"/>
          <w:b/>
          <w:iCs/>
          <w:sz w:val="36"/>
          <w:szCs w:val="36"/>
        </w:rPr>
      </w:pPr>
    </w:p>
    <w:p w14:paraId="5D8967A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宋体" w:cs="Times New Roman"/>
          <w:b/>
          <w:iCs/>
          <w:sz w:val="36"/>
          <w:szCs w:val="36"/>
        </w:rPr>
      </w:pPr>
    </w:p>
    <w:p w14:paraId="07402AB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宋体" w:cs="Times New Roman"/>
          <w:b/>
          <w:iCs/>
          <w:sz w:val="36"/>
          <w:szCs w:val="36"/>
        </w:rPr>
      </w:pPr>
    </w:p>
    <w:p w14:paraId="5D64E80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宋体" w:cs="Times New Roman"/>
          <w:b/>
          <w:iCs/>
          <w:sz w:val="36"/>
          <w:szCs w:val="36"/>
        </w:rPr>
      </w:pPr>
    </w:p>
    <w:p w14:paraId="0FC914F4">
      <w:pPr>
        <w:keepNext w:val="0"/>
        <w:keepLines w:val="0"/>
        <w:pageBreakBefore w:val="0"/>
        <w:widowControl w:val="0"/>
        <w:kinsoku/>
        <w:wordWrap/>
        <w:overflowPunct/>
        <w:topLinePunct w:val="0"/>
        <w:autoSpaceDE/>
        <w:autoSpaceDN/>
        <w:bidi w:val="0"/>
        <w:adjustRightInd/>
        <w:snapToGrid/>
        <w:spacing w:line="360" w:lineRule="auto"/>
        <w:ind w:firstLine="354" w:firstLineChars="98"/>
        <w:jc w:val="center"/>
        <w:textAlignment w:val="auto"/>
        <w:rPr>
          <w:rFonts w:ascii="Times New Roman" w:hAnsi="Times New Roman" w:eastAsia="宋体" w:cs="Times New Roman"/>
          <w:b/>
          <w:iCs/>
          <w:sz w:val="36"/>
          <w:szCs w:val="36"/>
        </w:rPr>
      </w:pPr>
      <w:r>
        <w:rPr>
          <w:rFonts w:ascii="Times New Roman" w:hAnsi="Times New Roman" w:eastAsia="宋体" w:cs="Times New Roman"/>
          <w:b/>
          <w:iCs/>
          <w:color w:val="7030A0"/>
          <w:sz w:val="36"/>
          <w:szCs w:val="36"/>
        </w:rPr>
        <w:t>E</w:t>
      </w:r>
      <w:r>
        <w:rPr>
          <w:rFonts w:ascii="Times New Roman" w:hAnsi="Times New Roman" w:eastAsia="宋体" w:cs="Times New Roman"/>
          <w:b/>
          <w:iCs/>
          <w:sz w:val="36"/>
          <w:szCs w:val="36"/>
        </w:rPr>
        <w:t xml:space="preserve">xploring the </w:t>
      </w:r>
      <w:r>
        <w:rPr>
          <w:rFonts w:hint="eastAsia" w:ascii="Times New Roman" w:hAnsi="Times New Roman" w:eastAsia="宋体" w:cs="Times New Roman"/>
          <w:b/>
          <w:iCs/>
          <w:color w:val="FF0000"/>
          <w:sz w:val="36"/>
          <w:szCs w:val="36"/>
        </w:rPr>
        <w:t>N</w:t>
      </w:r>
      <w:r>
        <w:rPr>
          <w:rFonts w:ascii="Times New Roman" w:hAnsi="Times New Roman" w:eastAsia="宋体" w:cs="Times New Roman"/>
          <w:b/>
          <w:iCs/>
          <w:sz w:val="36"/>
          <w:szCs w:val="36"/>
        </w:rPr>
        <w:t xml:space="preserve">arrative </w:t>
      </w:r>
      <w:r>
        <w:rPr>
          <w:rFonts w:hint="eastAsia" w:ascii="Times New Roman" w:hAnsi="Times New Roman" w:eastAsia="宋体" w:cs="Times New Roman"/>
          <w:b/>
          <w:iCs/>
          <w:color w:val="FF0000"/>
          <w:sz w:val="36"/>
          <w:szCs w:val="36"/>
        </w:rPr>
        <w:t>A</w:t>
      </w:r>
      <w:r>
        <w:rPr>
          <w:rFonts w:ascii="Times New Roman" w:hAnsi="Times New Roman" w:eastAsia="宋体" w:cs="Times New Roman"/>
          <w:b/>
          <w:iCs/>
          <w:sz w:val="36"/>
          <w:szCs w:val="36"/>
        </w:rPr>
        <w:t xml:space="preserve">rt of </w:t>
      </w:r>
      <w:r>
        <w:rPr>
          <w:rFonts w:ascii="Times New Roman" w:hAnsi="Times New Roman" w:eastAsia="宋体" w:cs="Times New Roman"/>
          <w:b/>
          <w:iCs/>
          <w:color w:val="FF0000"/>
          <w:sz w:val="36"/>
          <w:szCs w:val="36"/>
        </w:rPr>
        <w:t>L</w:t>
      </w:r>
      <w:r>
        <w:rPr>
          <w:rFonts w:ascii="Times New Roman" w:hAnsi="Times New Roman" w:eastAsia="宋体" w:cs="Times New Roman"/>
          <w:b/>
          <w:iCs/>
          <w:sz w:val="36"/>
          <w:szCs w:val="36"/>
        </w:rPr>
        <w:t xml:space="preserve">iu </w:t>
      </w:r>
      <w:r>
        <w:rPr>
          <w:rFonts w:ascii="Times New Roman" w:hAnsi="Times New Roman" w:eastAsia="宋体" w:cs="Times New Roman"/>
          <w:b/>
          <w:iCs/>
          <w:color w:val="FF0000"/>
          <w:sz w:val="36"/>
          <w:szCs w:val="36"/>
        </w:rPr>
        <w:t>X</w:t>
      </w:r>
      <w:r>
        <w:rPr>
          <w:rFonts w:ascii="Times New Roman" w:hAnsi="Times New Roman" w:eastAsia="宋体" w:cs="Times New Roman"/>
          <w:b/>
          <w:iCs/>
          <w:sz w:val="36"/>
          <w:szCs w:val="36"/>
        </w:rPr>
        <w:t xml:space="preserve">inwu's </w:t>
      </w:r>
      <w:r>
        <w:rPr>
          <w:rFonts w:hint="eastAsia" w:ascii="Times New Roman" w:hAnsi="Times New Roman" w:eastAsia="宋体" w:cs="Times New Roman"/>
          <w:b/>
          <w:iCs/>
          <w:color w:val="FF0000"/>
          <w:sz w:val="36"/>
          <w:szCs w:val="36"/>
        </w:rPr>
        <w:t>N</w:t>
      </w:r>
      <w:r>
        <w:rPr>
          <w:rFonts w:ascii="Times New Roman" w:hAnsi="Times New Roman" w:eastAsia="宋体" w:cs="Times New Roman"/>
          <w:b/>
          <w:iCs/>
          <w:sz w:val="36"/>
          <w:szCs w:val="36"/>
        </w:rPr>
        <w:t xml:space="preserve">ovel </w:t>
      </w:r>
      <w:r>
        <w:rPr>
          <w:rFonts w:ascii="Times New Roman" w:hAnsi="Times New Roman" w:eastAsia="宋体" w:cs="Times New Roman"/>
          <w:b/>
          <w:i/>
          <w:iCs w:val="0"/>
          <w:color w:val="FF0000"/>
          <w:sz w:val="36"/>
          <w:szCs w:val="36"/>
        </w:rPr>
        <w:t>C</w:t>
      </w:r>
      <w:r>
        <w:rPr>
          <w:rFonts w:ascii="Times New Roman" w:hAnsi="Times New Roman" w:eastAsia="宋体" w:cs="Times New Roman"/>
          <w:b/>
          <w:i/>
          <w:iCs w:val="0"/>
          <w:sz w:val="36"/>
          <w:szCs w:val="36"/>
        </w:rPr>
        <w:t xml:space="preserve">ruise </w:t>
      </w:r>
      <w:r>
        <w:rPr>
          <w:rFonts w:ascii="Times New Roman" w:hAnsi="Times New Roman" w:eastAsia="宋体" w:cs="Times New Roman"/>
          <w:b/>
          <w:i/>
          <w:iCs w:val="0"/>
          <w:color w:val="FF0000"/>
          <w:sz w:val="36"/>
          <w:szCs w:val="36"/>
        </w:rPr>
        <w:t>F</w:t>
      </w:r>
      <w:r>
        <w:rPr>
          <w:rFonts w:ascii="Times New Roman" w:hAnsi="Times New Roman" w:eastAsia="宋体" w:cs="Times New Roman"/>
          <w:b/>
          <w:i/>
          <w:iCs w:val="0"/>
          <w:sz w:val="36"/>
          <w:szCs w:val="36"/>
        </w:rPr>
        <w:t>ragments</w:t>
      </w:r>
      <w:r>
        <w:rPr>
          <w:i/>
        </w:rPr>
        <w:commentReference w:id="4"/>
      </w:r>
    </w:p>
    <w:p w14:paraId="35977AE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ascii="Times New Roman" w:hAnsi="Times New Roman" w:eastAsia="宋体" w:cs="Times New Roman"/>
          <w:b/>
          <w:iCs/>
          <w:szCs w:val="21"/>
        </w:rPr>
      </w:pPr>
    </w:p>
    <w:p w14:paraId="5DF8EC6F">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Times New Roman" w:hAnsi="Times New Roman" w:eastAsia="宋体" w:cs="Times New Roman"/>
          <w:b/>
          <w:iCs/>
          <w:szCs w:val="21"/>
        </w:rPr>
      </w:pPr>
      <w:r>
        <w:rPr>
          <w:rFonts w:ascii="Times New Roman" w:hAnsi="Times New Roman" w:eastAsia="宋体" w:cs="Times New Roman"/>
          <w:b/>
          <w:iCs/>
          <w:szCs w:val="21"/>
        </w:rPr>
        <w:t>Abstract:</w:t>
      </w:r>
      <w:r>
        <w:rPr>
          <w:b/>
        </w:rPr>
        <w:t xml:space="preserve"> </w:t>
      </w:r>
      <w:r>
        <w:rPr>
          <w:rFonts w:ascii="Times New Roman" w:hAnsi="Times New Roman" w:eastAsia="宋体" w:cs="Times New Roman"/>
          <w:iCs/>
          <w:szCs w:val="21"/>
        </w:rPr>
        <w:t xml:space="preserve">The novel </w:t>
      </w:r>
      <w:r>
        <w:rPr>
          <w:rFonts w:ascii="Times New Roman" w:hAnsi="Times New Roman" w:eastAsia="宋体" w:cs="Times New Roman"/>
          <w:i/>
          <w:iCs w:val="0"/>
          <w:szCs w:val="21"/>
        </w:rPr>
        <w:t>Cruise Fragments</w:t>
      </w:r>
      <w:r>
        <w:rPr>
          <w:rFonts w:ascii="Times New Roman" w:hAnsi="Times New Roman" w:eastAsia="宋体" w:cs="Times New Roman"/>
          <w:iCs/>
          <w:szCs w:val="21"/>
        </w:rPr>
        <w:t xml:space="preserve"> employs a narrative approach that intertwines current events and global affairs to tell the story of a cruise </w:t>
      </w:r>
      <w:r>
        <w:rPr>
          <w:rFonts w:hint="eastAsia" w:ascii="Times New Roman" w:hAnsi="Times New Roman" w:eastAsia="宋体" w:cs="Times New Roman"/>
          <w:iCs/>
          <w:szCs w:val="21"/>
        </w:rPr>
        <w:t>ship</w:t>
      </w:r>
      <w:r>
        <w:rPr>
          <w:rFonts w:ascii="Times New Roman" w:hAnsi="Times New Roman" w:eastAsia="宋体" w:cs="Times New Roman"/>
          <w:iCs/>
          <w:szCs w:val="21"/>
        </w:rPr>
        <w:t xml:space="preserve"> travelling on the Mediterranean Sea, effectively depicting the transformative journey of eight families amidst societal upheaval and </w:t>
      </w:r>
      <w:r>
        <w:rPr>
          <w:rFonts w:hint="eastAsia" w:ascii="Times New Roman" w:hAnsi="Times New Roman" w:eastAsia="宋体" w:cs="Times New Roman"/>
          <w:iCs/>
          <w:szCs w:val="21"/>
        </w:rPr>
        <w:t>ex</w:t>
      </w:r>
      <w:r>
        <w:rPr>
          <w:rFonts w:ascii="Times New Roman" w:hAnsi="Times New Roman" w:eastAsia="宋体" w:cs="Times New Roman"/>
          <w:iCs/>
          <w:szCs w:val="21"/>
        </w:rPr>
        <w:t xml:space="preserve">ploring the changed lives of four generations. Through </w:t>
      </w:r>
      <w:r>
        <w:rPr>
          <w:rFonts w:hint="eastAsia" w:ascii="Times New Roman" w:hAnsi="Times New Roman" w:eastAsia="宋体" w:cs="Times New Roman"/>
          <w:iCs/>
          <w:szCs w:val="21"/>
        </w:rPr>
        <w:t>the</w:t>
      </w:r>
      <w:r>
        <w:rPr>
          <w:rFonts w:ascii="Times New Roman" w:hAnsi="Times New Roman" w:eastAsia="宋体" w:cs="Times New Roman"/>
          <w:iCs/>
          <w:szCs w:val="21"/>
        </w:rPr>
        <w:t xml:space="preserve"> lens of narratology, this paper delves into the author's underlying thoughts concealed within his narrative techniques. In terms of narrative techniques, the author skillfully uses focus shift and multi-voice narration to </w:t>
      </w:r>
      <w:r>
        <w:rPr>
          <w:rFonts w:hint="eastAsia" w:ascii="Times New Roman" w:hAnsi="Times New Roman" w:eastAsia="宋体" w:cs="Times New Roman"/>
          <w:iCs/>
          <w:szCs w:val="21"/>
        </w:rPr>
        <w:t>juxtapose</w:t>
      </w:r>
      <w:r>
        <w:rPr>
          <w:rFonts w:ascii="Times New Roman" w:hAnsi="Times New Roman" w:eastAsia="宋体" w:cs="Times New Roman"/>
          <w:iCs/>
          <w:szCs w:val="21"/>
        </w:rPr>
        <w:t xml:space="preserve"> characters’ outward behaviors with their internal struggles, prompting readers to contemplate the profound implications underlying the contradiction. Regarding the narrative structure, the author adopts the fragmented structure and prominently utilizes flashbacks to accentuate the societal changes brought by industrialization and the reformative spirit of the times, as well as depicting the difficulties encountered by different families across different periods while illuminating their nuanced perspectives on Zeitgeist. At the level of narrative ethics, the author conveys his reflections on </w:t>
      </w:r>
      <w:commentRangeStart w:id="5"/>
      <w:r>
        <w:rPr>
          <w:rFonts w:ascii="Times New Roman" w:hAnsi="Times New Roman" w:eastAsia="宋体" w:cs="Times New Roman"/>
          <w:iCs/>
          <w:szCs w:val="21"/>
        </w:rPr>
        <w:t>social and ethical values through the actions of characters such as Professor Zhou and Hao Xiangyang.</w:t>
      </w:r>
      <w:commentRangeEnd w:id="5"/>
      <w:r>
        <w:commentReference w:id="5"/>
      </w:r>
    </w:p>
    <w:p w14:paraId="579F25E8">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Times New Roman" w:hAnsi="Times New Roman" w:eastAsia="宋体" w:cs="Times New Roman"/>
          <w:iCs/>
          <w:szCs w:val="21"/>
        </w:rPr>
      </w:pPr>
      <w:r>
        <w:rPr>
          <w:rFonts w:ascii="Times New Roman" w:hAnsi="Times New Roman" w:eastAsia="宋体" w:cs="Times New Roman"/>
          <w:b/>
          <w:iCs/>
          <w:szCs w:val="21"/>
        </w:rPr>
        <w:t>Keywords:</w:t>
      </w:r>
      <w:r>
        <w:t xml:space="preserve"> </w:t>
      </w:r>
      <w:r>
        <w:rPr>
          <w:rFonts w:ascii="Times New Roman" w:hAnsi="Times New Roman" w:eastAsia="宋体" w:cs="Times New Roman"/>
          <w:iCs/>
          <w:szCs w:val="21"/>
        </w:rPr>
        <w:t>Liu Xinwu</w:t>
      </w:r>
      <w:r>
        <w:rPr>
          <w:rFonts w:hint="eastAsia" w:ascii="Times New Roman" w:hAnsi="Times New Roman" w:eastAsia="宋体" w:cs="Times New Roman"/>
          <w:iCs/>
          <w:szCs w:val="21"/>
          <w:lang w:eastAsia="zh-CN"/>
        </w:rPr>
        <w:t>；</w:t>
      </w:r>
      <w:r>
        <w:rPr>
          <w:rFonts w:ascii="Times New Roman" w:hAnsi="Times New Roman" w:eastAsia="宋体" w:cs="Times New Roman"/>
          <w:i/>
          <w:iCs w:val="0"/>
          <w:szCs w:val="21"/>
        </w:rPr>
        <w:t>Cruise Fragments</w:t>
      </w:r>
      <w:r>
        <w:rPr>
          <w:rFonts w:hint="eastAsia" w:ascii="Times New Roman" w:hAnsi="Times New Roman" w:eastAsia="宋体" w:cs="Times New Roman"/>
          <w:iCs/>
          <w:szCs w:val="21"/>
          <w:lang w:eastAsia="zh-CN"/>
        </w:rPr>
        <w:t>；</w:t>
      </w:r>
      <w:r>
        <w:rPr>
          <w:rFonts w:ascii="Times New Roman" w:hAnsi="Times New Roman" w:eastAsia="宋体" w:cs="Times New Roman"/>
          <w:iCs/>
          <w:szCs w:val="21"/>
        </w:rPr>
        <w:t>Narrative skills</w:t>
      </w:r>
      <w:r>
        <w:rPr>
          <w:rFonts w:hint="eastAsia" w:ascii="Times New Roman" w:hAnsi="Times New Roman" w:eastAsia="宋体" w:cs="Times New Roman"/>
          <w:iCs/>
          <w:szCs w:val="21"/>
          <w:lang w:eastAsia="zh-CN"/>
        </w:rPr>
        <w:t>；</w:t>
      </w:r>
      <w:r>
        <w:rPr>
          <w:rFonts w:ascii="Times New Roman" w:hAnsi="Times New Roman" w:eastAsia="宋体" w:cs="Times New Roman"/>
          <w:iCs/>
          <w:szCs w:val="21"/>
        </w:rPr>
        <w:t>Narrative structure</w:t>
      </w:r>
      <w:r>
        <w:rPr>
          <w:rFonts w:hint="eastAsia" w:ascii="Times New Roman" w:hAnsi="Times New Roman" w:eastAsia="宋体" w:cs="Times New Roman"/>
          <w:iCs/>
          <w:szCs w:val="21"/>
          <w:lang w:eastAsia="zh-CN"/>
        </w:rPr>
        <w:t>；</w:t>
      </w:r>
      <w:r>
        <w:rPr>
          <w:rFonts w:ascii="Times New Roman" w:hAnsi="Times New Roman" w:eastAsia="宋体" w:cs="Times New Roman"/>
          <w:iCs/>
          <w:szCs w:val="21"/>
        </w:rPr>
        <w:t>Narrative ethics</w:t>
      </w:r>
    </w:p>
    <w:p w14:paraId="7FBA8E1E">
      <w:pPr>
        <w:spacing w:line="300" w:lineRule="auto"/>
        <w:rPr>
          <w:rFonts w:ascii="Times New Roman" w:hAnsi="Times New Roman" w:eastAsia="宋体" w:cs="Times New Roman"/>
          <w:iCs/>
          <w:szCs w:val="21"/>
        </w:rPr>
      </w:pPr>
    </w:p>
    <w:p w14:paraId="04ECA591">
      <w:pPr>
        <w:spacing w:line="300" w:lineRule="auto"/>
        <w:rPr>
          <w:rFonts w:ascii="Times New Roman" w:hAnsi="Times New Roman" w:eastAsia="宋体" w:cs="Times New Roman"/>
          <w:iCs/>
          <w:szCs w:val="21"/>
        </w:rPr>
      </w:pPr>
    </w:p>
    <w:p w14:paraId="5073BA8E">
      <w:pPr>
        <w:spacing w:line="300" w:lineRule="auto"/>
        <w:rPr>
          <w:rFonts w:ascii="Times New Roman" w:hAnsi="Times New Roman" w:eastAsia="宋体" w:cs="Times New Roman"/>
          <w:iCs/>
          <w:szCs w:val="21"/>
        </w:rPr>
      </w:pPr>
    </w:p>
    <w:p w14:paraId="4FF87B69">
      <w:pPr>
        <w:spacing w:line="300" w:lineRule="auto"/>
        <w:rPr>
          <w:rFonts w:ascii="Times New Roman" w:hAnsi="Times New Roman" w:eastAsia="宋体" w:cs="Times New Roman"/>
          <w:iCs/>
          <w:szCs w:val="21"/>
        </w:rPr>
      </w:pPr>
    </w:p>
    <w:p w14:paraId="67DC5E0D">
      <w:pPr>
        <w:spacing w:line="300" w:lineRule="auto"/>
        <w:rPr>
          <w:rFonts w:ascii="Times New Roman" w:hAnsi="Times New Roman" w:eastAsia="宋体" w:cs="Times New Roman"/>
          <w:iCs/>
          <w:szCs w:val="21"/>
        </w:rPr>
      </w:pPr>
    </w:p>
    <w:p w14:paraId="0CE18973">
      <w:pPr>
        <w:spacing w:line="300" w:lineRule="auto"/>
        <w:rPr>
          <w:rFonts w:ascii="Times New Roman" w:hAnsi="Times New Roman" w:eastAsia="宋体" w:cs="Times New Roman"/>
          <w:iCs/>
          <w:szCs w:val="21"/>
        </w:rPr>
      </w:pPr>
    </w:p>
    <w:p w14:paraId="18B61B27">
      <w:pPr>
        <w:spacing w:line="300" w:lineRule="auto"/>
        <w:rPr>
          <w:rFonts w:ascii="Times New Roman" w:hAnsi="Times New Roman" w:eastAsia="宋体" w:cs="Times New Roman"/>
          <w:iCs/>
          <w:szCs w:val="21"/>
        </w:rPr>
      </w:pPr>
    </w:p>
    <w:p w14:paraId="4850D871">
      <w:pPr>
        <w:spacing w:line="300" w:lineRule="auto"/>
        <w:rPr>
          <w:rFonts w:ascii="Times New Roman" w:hAnsi="Times New Roman" w:eastAsia="宋体" w:cs="Times New Roman"/>
          <w:iCs/>
          <w:szCs w:val="21"/>
        </w:rPr>
      </w:pPr>
    </w:p>
    <w:p w14:paraId="1EDDD94A">
      <w:pPr>
        <w:spacing w:line="300" w:lineRule="auto"/>
        <w:rPr>
          <w:rFonts w:ascii="Times New Roman" w:hAnsi="Times New Roman" w:eastAsia="宋体" w:cs="Times New Roman"/>
          <w:iCs/>
          <w:szCs w:val="21"/>
        </w:rPr>
      </w:pPr>
    </w:p>
    <w:p w14:paraId="5A3EA45B">
      <w:pPr>
        <w:spacing w:line="300" w:lineRule="auto"/>
        <w:rPr>
          <w:rFonts w:ascii="Times New Roman" w:hAnsi="Times New Roman" w:eastAsia="宋体" w:cs="Times New Roman"/>
          <w:iCs/>
          <w:szCs w:val="21"/>
        </w:rPr>
      </w:pPr>
    </w:p>
    <w:p w14:paraId="49C23182">
      <w:pPr>
        <w:spacing w:line="300" w:lineRule="auto"/>
        <w:rPr>
          <w:rFonts w:ascii="Times New Roman" w:hAnsi="Times New Roman" w:eastAsia="宋体" w:cs="Times New Roman"/>
          <w:iCs/>
          <w:szCs w:val="21"/>
        </w:rPr>
      </w:pPr>
    </w:p>
    <w:p w14:paraId="273C93EF">
      <w:pPr>
        <w:spacing w:line="300" w:lineRule="auto"/>
        <w:rPr>
          <w:rFonts w:ascii="Times New Roman" w:hAnsi="Times New Roman" w:eastAsia="宋体" w:cs="Times New Roman"/>
          <w:iCs/>
          <w:szCs w:val="21"/>
        </w:rPr>
      </w:pPr>
    </w:p>
    <w:p w14:paraId="7D6A6143">
      <w:pPr>
        <w:jc w:val="center"/>
        <w:rPr>
          <w:rFonts w:hint="eastAsia" w:ascii="黑体" w:hAnsi="黑体" w:eastAsia="黑体" w:cs="黑体"/>
          <w:b/>
          <w:bCs/>
          <w:color w:val="000000"/>
          <w:kern w:val="0"/>
          <w:sz w:val="32"/>
          <w:lang w:bidi="en-US"/>
        </w:rPr>
      </w:pPr>
      <w:commentRangeStart w:id="6"/>
      <w:r>
        <w:rPr>
          <w:rFonts w:hint="eastAsia" w:ascii="黑体" w:hAnsi="黑体" w:eastAsia="黑体" w:cs="黑体"/>
          <w:b/>
          <w:bCs/>
          <w:color w:val="000000"/>
          <w:kern w:val="0"/>
          <w:sz w:val="32"/>
          <w:lang w:bidi="en-US"/>
        </w:rPr>
        <w:t>目</w:t>
      </w:r>
      <w:r>
        <w:rPr>
          <w:rFonts w:hint="eastAsia" w:ascii="黑体" w:hAnsi="黑体" w:eastAsia="黑体" w:cs="黑体"/>
          <w:b/>
          <w:bCs/>
          <w:color w:val="000000"/>
          <w:kern w:val="0"/>
          <w:sz w:val="32"/>
          <w:lang w:val="en-US" w:eastAsia="zh-CN" w:bidi="en-US"/>
        </w:rPr>
        <w:t xml:space="preserve">  </w:t>
      </w:r>
      <w:r>
        <w:rPr>
          <w:rFonts w:hint="eastAsia" w:ascii="黑体" w:hAnsi="黑体" w:eastAsia="黑体" w:cs="黑体"/>
          <w:b/>
          <w:bCs/>
          <w:color w:val="000000"/>
          <w:kern w:val="0"/>
          <w:sz w:val="32"/>
          <w:lang w:bidi="en-US"/>
        </w:rPr>
        <w:t>录</w:t>
      </w:r>
      <w:commentRangeEnd w:id="6"/>
      <w:r>
        <w:commentReference w:id="6"/>
      </w:r>
    </w:p>
    <w:p w14:paraId="05CB5CC3">
      <w:pPr>
        <w:pStyle w:val="20"/>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cs="宋体"/>
          <w:b/>
          <w:bCs/>
          <w:sz w:val="36"/>
          <w:szCs w:val="36"/>
        </w:rPr>
        <w:fldChar w:fldCharType="begin"/>
      </w:r>
      <w:r>
        <w:rPr>
          <w:rFonts w:hint="eastAsia" w:ascii="宋体" w:hAnsi="宋体" w:cs="宋体"/>
          <w:b/>
          <w:bCs/>
          <w:sz w:val="36"/>
          <w:szCs w:val="36"/>
        </w:rPr>
        <w:instrText xml:space="preserve">TOC \o "1-2" \h \u </w:instrText>
      </w:r>
      <w:r>
        <w:rPr>
          <w:rFonts w:hint="eastAsia" w:ascii="宋体" w:hAnsi="宋体" w:cs="宋体"/>
          <w:b/>
          <w:bCs/>
          <w:sz w:val="36"/>
          <w:szCs w:val="36"/>
        </w:rPr>
        <w:fldChar w:fldCharType="separate"/>
      </w:r>
    </w:p>
    <w:p w14:paraId="675A0FD0">
      <w:pPr>
        <w:pStyle w:val="20"/>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"_Toc18918" </w:instrText>
      </w:r>
      <w:r>
        <w:rPr>
          <w:rFonts w:hint="eastAsia" w:ascii="宋体" w:hAnsi="宋体" w:eastAsia="宋体" w:cs="宋体"/>
          <w:sz w:val="24"/>
          <w:szCs w:val="24"/>
        </w:rPr>
        <w:fldChar w:fldCharType="separate"/>
      </w:r>
      <w:r>
        <w:rPr>
          <w:rFonts w:hint="eastAsia" w:ascii="宋体" w:hAnsi="宋体" w:eastAsia="宋体" w:cs="宋体"/>
          <w:bCs/>
          <w:sz w:val="24"/>
          <w:szCs w:val="24"/>
          <w:lang w:bidi="en-US"/>
        </w:rPr>
        <w:t>一、 独特的叙事技巧</w:t>
      </w:r>
      <w:r>
        <w:rPr>
          <w:rFonts w:hint="eastAsia" w:ascii="宋体" w:hAnsi="宋体" w:eastAsia="宋体" w:cs="宋体"/>
          <w:bCs/>
          <w:sz w:val="24"/>
          <w:szCs w:val="24"/>
        </w:rPr>
        <w:tab/>
      </w:r>
      <w:r>
        <w:rPr>
          <w:rFonts w:hint="eastAsia" w:ascii="宋体" w:hAnsi="宋体" w:eastAsia="宋体" w:cs="宋体"/>
          <w:bCs/>
          <w:sz w:val="24"/>
          <w:szCs w:val="24"/>
        </w:rPr>
        <w:t>（1</w:t>
      </w:r>
      <w:r>
        <w:rPr>
          <w:rFonts w:hint="eastAsia" w:ascii="宋体" w:hAnsi="宋体" w:eastAsia="宋体" w:cs="宋体"/>
          <w:bCs/>
          <w:sz w:val="24"/>
          <w:szCs w:val="24"/>
        </w:rPr>
        <w:fldChar w:fldCharType="end"/>
      </w:r>
      <w:r>
        <w:rPr>
          <w:rFonts w:hint="eastAsia" w:ascii="宋体" w:hAnsi="宋体" w:eastAsia="宋体" w:cs="宋体"/>
          <w:bCs/>
          <w:sz w:val="24"/>
          <w:szCs w:val="24"/>
        </w:rPr>
        <w:t>）</w:t>
      </w:r>
    </w:p>
    <w:p w14:paraId="0A5BA8B9">
      <w:pPr>
        <w:pStyle w:val="21"/>
        <w:keepNext w:val="0"/>
        <w:keepLines w:val="0"/>
        <w:pageBreakBefore w:val="0"/>
        <w:widowControl/>
        <w:tabs>
          <w:tab w:val="right" w:leader="dot" w:pos="8306"/>
        </w:tabs>
        <w:kinsoku/>
        <w:wordWrap/>
        <w:overflowPunct/>
        <w:topLinePunct w:val="0"/>
        <w:autoSpaceDE/>
        <w:autoSpaceDN/>
        <w:bidi w:val="0"/>
        <w:adjustRightInd/>
        <w:snapToGrid/>
        <w:spacing w:line="360" w:lineRule="auto"/>
        <w:ind w:left="420"/>
        <w:textAlignment w:val="auto"/>
        <w:rPr>
          <w:rFonts w:hint="eastAsia" w:ascii="宋体" w:hAnsi="宋体" w:eastAsia="宋体" w:cs="宋体"/>
          <w:bCs/>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"_Toc6370" </w:instrText>
      </w:r>
      <w:r>
        <w:rPr>
          <w:rFonts w:hint="eastAsia" w:ascii="宋体" w:hAnsi="宋体" w:eastAsia="宋体" w:cs="宋体"/>
          <w:sz w:val="24"/>
          <w:szCs w:val="24"/>
        </w:rPr>
        <w:fldChar w:fldCharType="separate"/>
      </w:r>
      <w:r>
        <w:rPr>
          <w:rFonts w:hint="eastAsia" w:ascii="宋体" w:hAnsi="宋体" w:eastAsia="宋体" w:cs="宋体"/>
          <w:bCs/>
          <w:sz w:val="24"/>
          <w:szCs w:val="24"/>
          <w:lang w:bidi="en-US"/>
        </w:rPr>
        <w:t>（一）零聚焦和内聚焦的交替使用</w:t>
      </w:r>
      <w:r>
        <w:rPr>
          <w:rFonts w:hint="eastAsia" w:ascii="宋体" w:hAnsi="宋体" w:eastAsia="宋体" w:cs="宋体"/>
          <w:bCs/>
          <w:sz w:val="24"/>
          <w:szCs w:val="24"/>
        </w:rPr>
        <w:tab/>
      </w:r>
      <w:r>
        <w:rPr>
          <w:rFonts w:hint="eastAsia" w:ascii="宋体" w:hAnsi="宋体" w:eastAsia="宋体" w:cs="宋体"/>
          <w:bCs/>
          <w:sz w:val="24"/>
          <w:szCs w:val="24"/>
        </w:rPr>
        <w:t>（1</w:t>
      </w:r>
      <w:r>
        <w:rPr>
          <w:rFonts w:hint="eastAsia" w:ascii="宋体" w:hAnsi="宋体" w:eastAsia="宋体" w:cs="宋体"/>
          <w:bCs/>
          <w:sz w:val="24"/>
          <w:szCs w:val="24"/>
        </w:rPr>
        <w:fldChar w:fldCharType="end"/>
      </w:r>
      <w:r>
        <w:rPr>
          <w:rFonts w:hint="eastAsia" w:ascii="宋体" w:hAnsi="宋体" w:eastAsia="宋体" w:cs="宋体"/>
          <w:bCs/>
          <w:sz w:val="24"/>
          <w:szCs w:val="24"/>
        </w:rPr>
        <w:t>）</w:t>
      </w:r>
    </w:p>
    <w:p w14:paraId="570656DB">
      <w:pPr>
        <w:pStyle w:val="21"/>
        <w:keepNext w:val="0"/>
        <w:keepLines w:val="0"/>
        <w:pageBreakBefore w:val="0"/>
        <w:widowControl/>
        <w:tabs>
          <w:tab w:val="right" w:leader="dot" w:pos="8306"/>
        </w:tabs>
        <w:kinsoku/>
        <w:wordWrap/>
        <w:overflowPunct/>
        <w:topLinePunct w:val="0"/>
        <w:autoSpaceDE/>
        <w:autoSpaceDN/>
        <w:bidi w:val="0"/>
        <w:adjustRightInd/>
        <w:snapToGrid/>
        <w:spacing w:line="360" w:lineRule="auto"/>
        <w:ind w:left="420"/>
        <w:textAlignment w:val="auto"/>
        <w:rPr>
          <w:rFonts w:hint="eastAsia" w:ascii="宋体" w:hAnsi="宋体" w:eastAsia="宋体" w:cs="宋体"/>
          <w:bCs/>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"_Toc5093" </w:instrText>
      </w:r>
      <w:r>
        <w:rPr>
          <w:rFonts w:hint="eastAsia" w:ascii="宋体" w:hAnsi="宋体" w:eastAsia="宋体" w:cs="宋体"/>
          <w:sz w:val="24"/>
          <w:szCs w:val="24"/>
        </w:rPr>
        <w:fldChar w:fldCharType="separate"/>
      </w:r>
      <w:r>
        <w:rPr>
          <w:rFonts w:hint="eastAsia" w:ascii="宋体" w:hAnsi="宋体" w:eastAsia="宋体" w:cs="宋体"/>
          <w:bCs/>
          <w:sz w:val="24"/>
          <w:szCs w:val="24"/>
          <w:lang w:bidi="en-US"/>
        </w:rPr>
        <w:t>（二）多声部叙述</w:t>
      </w:r>
      <w:r>
        <w:rPr>
          <w:rFonts w:hint="eastAsia" w:ascii="宋体" w:hAnsi="宋体" w:eastAsia="宋体" w:cs="宋体"/>
          <w:bCs/>
          <w:sz w:val="24"/>
          <w:szCs w:val="24"/>
        </w:rPr>
        <w:tab/>
      </w:r>
      <w:r>
        <w:rPr>
          <w:rFonts w:hint="eastAsia" w:ascii="宋体" w:hAnsi="宋体" w:eastAsia="宋体" w:cs="宋体"/>
          <w:bCs/>
          <w:sz w:val="24"/>
          <w:szCs w:val="24"/>
        </w:rPr>
        <w:t>（2</w:t>
      </w:r>
      <w:r>
        <w:rPr>
          <w:rFonts w:hint="eastAsia" w:ascii="宋体" w:hAnsi="宋体" w:eastAsia="宋体" w:cs="宋体"/>
          <w:bCs/>
          <w:sz w:val="24"/>
          <w:szCs w:val="24"/>
        </w:rPr>
        <w:fldChar w:fldCharType="end"/>
      </w:r>
      <w:r>
        <w:rPr>
          <w:rFonts w:hint="eastAsia" w:ascii="宋体" w:hAnsi="宋体" w:eastAsia="宋体" w:cs="宋体"/>
          <w:bCs/>
          <w:sz w:val="24"/>
          <w:szCs w:val="24"/>
        </w:rPr>
        <w:t>）</w:t>
      </w:r>
    </w:p>
    <w:p w14:paraId="357B2988">
      <w:pPr>
        <w:pStyle w:val="20"/>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"_Toc18475" </w:instrText>
      </w:r>
      <w:r>
        <w:rPr>
          <w:rFonts w:hint="eastAsia" w:ascii="宋体" w:hAnsi="宋体" w:eastAsia="宋体" w:cs="宋体"/>
          <w:sz w:val="24"/>
          <w:szCs w:val="24"/>
        </w:rPr>
        <w:fldChar w:fldCharType="separate"/>
      </w:r>
      <w:r>
        <w:rPr>
          <w:rFonts w:hint="eastAsia" w:ascii="宋体" w:hAnsi="宋体" w:eastAsia="宋体" w:cs="宋体"/>
          <w:bCs/>
          <w:sz w:val="24"/>
          <w:szCs w:val="24"/>
          <w:lang w:bidi="en-US"/>
        </w:rPr>
        <w:t>二、 巧妙的叙事结构</w:t>
      </w:r>
      <w:r>
        <w:rPr>
          <w:rFonts w:hint="eastAsia" w:ascii="宋体" w:hAnsi="宋体" w:eastAsia="宋体" w:cs="宋体"/>
          <w:bCs/>
          <w:sz w:val="24"/>
          <w:szCs w:val="24"/>
        </w:rPr>
        <w:tab/>
      </w:r>
      <w:r>
        <w:rPr>
          <w:rFonts w:hint="eastAsia" w:ascii="宋体" w:hAnsi="宋体" w:eastAsia="宋体" w:cs="宋体"/>
          <w:bCs/>
          <w:sz w:val="24"/>
          <w:szCs w:val="24"/>
        </w:rPr>
        <w:t>（5</w:t>
      </w:r>
      <w:r>
        <w:rPr>
          <w:rFonts w:hint="eastAsia" w:ascii="宋体" w:hAnsi="宋体" w:eastAsia="宋体" w:cs="宋体"/>
          <w:bCs/>
          <w:sz w:val="24"/>
          <w:szCs w:val="24"/>
        </w:rPr>
        <w:fldChar w:fldCharType="end"/>
      </w:r>
      <w:r>
        <w:rPr>
          <w:rFonts w:hint="eastAsia" w:ascii="宋体" w:hAnsi="宋体" w:eastAsia="宋体" w:cs="宋体"/>
          <w:bCs/>
          <w:sz w:val="24"/>
          <w:szCs w:val="24"/>
        </w:rPr>
        <w:t>）</w:t>
      </w:r>
    </w:p>
    <w:p w14:paraId="60E7772B">
      <w:pPr>
        <w:pStyle w:val="21"/>
        <w:keepNext w:val="0"/>
        <w:keepLines w:val="0"/>
        <w:pageBreakBefore w:val="0"/>
        <w:widowControl/>
        <w:tabs>
          <w:tab w:val="right" w:leader="dot" w:pos="8306"/>
        </w:tabs>
        <w:kinsoku/>
        <w:wordWrap/>
        <w:overflowPunct/>
        <w:topLinePunct w:val="0"/>
        <w:autoSpaceDE/>
        <w:autoSpaceDN/>
        <w:bidi w:val="0"/>
        <w:adjustRightInd/>
        <w:snapToGrid/>
        <w:spacing w:line="360" w:lineRule="auto"/>
        <w:ind w:left="420"/>
        <w:textAlignment w:val="auto"/>
        <w:rPr>
          <w:rFonts w:hint="eastAsia" w:ascii="宋体" w:hAnsi="宋体" w:eastAsia="宋体" w:cs="宋体"/>
          <w:bCs/>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"_Toc25562" </w:instrText>
      </w:r>
      <w:r>
        <w:rPr>
          <w:rFonts w:hint="eastAsia" w:ascii="宋体" w:hAnsi="宋体" w:eastAsia="宋体" w:cs="宋体"/>
          <w:sz w:val="24"/>
          <w:szCs w:val="24"/>
        </w:rPr>
        <w:fldChar w:fldCharType="separate"/>
      </w:r>
      <w:r>
        <w:rPr>
          <w:rFonts w:hint="eastAsia" w:ascii="宋体" w:hAnsi="宋体" w:eastAsia="宋体" w:cs="宋体"/>
          <w:bCs/>
          <w:sz w:val="24"/>
          <w:szCs w:val="24"/>
          <w:lang w:bidi="en-US"/>
        </w:rPr>
        <w:t>（一）插叙主导的巧妙设计</w:t>
      </w:r>
      <w:r>
        <w:rPr>
          <w:rFonts w:hint="eastAsia" w:ascii="宋体" w:hAnsi="宋体" w:eastAsia="宋体" w:cs="宋体"/>
          <w:bCs/>
          <w:sz w:val="24"/>
          <w:szCs w:val="24"/>
        </w:rPr>
        <w:tab/>
      </w:r>
      <w:r>
        <w:rPr>
          <w:rFonts w:hint="eastAsia" w:ascii="宋体" w:hAnsi="宋体" w:eastAsia="宋体" w:cs="宋体"/>
          <w:bCs/>
          <w:sz w:val="24"/>
          <w:szCs w:val="24"/>
        </w:rPr>
        <w:t>（5</w:t>
      </w:r>
      <w:r>
        <w:rPr>
          <w:rFonts w:hint="eastAsia" w:ascii="宋体" w:hAnsi="宋体" w:eastAsia="宋体" w:cs="宋体"/>
          <w:bCs/>
          <w:sz w:val="24"/>
          <w:szCs w:val="24"/>
        </w:rPr>
        <w:fldChar w:fldCharType="end"/>
      </w:r>
      <w:r>
        <w:rPr>
          <w:rFonts w:hint="eastAsia" w:ascii="宋体" w:hAnsi="宋体" w:eastAsia="宋体" w:cs="宋体"/>
          <w:bCs/>
          <w:sz w:val="24"/>
          <w:szCs w:val="24"/>
        </w:rPr>
        <w:t>）</w:t>
      </w:r>
    </w:p>
    <w:p w14:paraId="435FCD20">
      <w:pPr>
        <w:pStyle w:val="21"/>
        <w:keepNext w:val="0"/>
        <w:keepLines w:val="0"/>
        <w:pageBreakBefore w:val="0"/>
        <w:widowControl/>
        <w:tabs>
          <w:tab w:val="right" w:leader="dot" w:pos="8306"/>
        </w:tabs>
        <w:kinsoku/>
        <w:wordWrap/>
        <w:overflowPunct/>
        <w:topLinePunct w:val="0"/>
        <w:autoSpaceDE/>
        <w:autoSpaceDN/>
        <w:bidi w:val="0"/>
        <w:adjustRightInd/>
        <w:snapToGrid/>
        <w:spacing w:line="360" w:lineRule="auto"/>
        <w:ind w:left="420"/>
        <w:textAlignment w:val="auto"/>
        <w:rPr>
          <w:rFonts w:hint="eastAsia" w:ascii="宋体" w:hAnsi="宋体" w:eastAsia="宋体" w:cs="宋体"/>
          <w:bCs/>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"_Toc11769" </w:instrText>
      </w:r>
      <w:r>
        <w:rPr>
          <w:rFonts w:hint="eastAsia" w:ascii="宋体" w:hAnsi="宋体" w:eastAsia="宋体" w:cs="宋体"/>
          <w:sz w:val="24"/>
          <w:szCs w:val="24"/>
        </w:rPr>
        <w:fldChar w:fldCharType="separate"/>
      </w:r>
      <w:r>
        <w:rPr>
          <w:rFonts w:hint="eastAsia" w:ascii="宋体" w:hAnsi="宋体" w:eastAsia="宋体" w:cs="宋体"/>
          <w:bCs/>
          <w:sz w:val="24"/>
          <w:szCs w:val="24"/>
          <w:lang w:bidi="en-US"/>
        </w:rPr>
        <w:t>（二）碎片化反映时代特征</w:t>
      </w:r>
      <w:r>
        <w:rPr>
          <w:rFonts w:hint="eastAsia" w:ascii="宋体" w:hAnsi="宋体" w:eastAsia="宋体" w:cs="宋体"/>
          <w:bCs/>
          <w:sz w:val="24"/>
          <w:szCs w:val="24"/>
        </w:rPr>
        <w:tab/>
      </w:r>
      <w:r>
        <w:rPr>
          <w:rFonts w:hint="eastAsia" w:ascii="宋体" w:hAnsi="宋体" w:eastAsia="宋体" w:cs="宋体"/>
          <w:bCs/>
          <w:sz w:val="24"/>
          <w:szCs w:val="24"/>
        </w:rPr>
        <w:t>（6</w:t>
      </w:r>
      <w:r>
        <w:rPr>
          <w:rFonts w:hint="eastAsia" w:ascii="宋体" w:hAnsi="宋体" w:eastAsia="宋体" w:cs="宋体"/>
          <w:bCs/>
          <w:sz w:val="24"/>
          <w:szCs w:val="24"/>
        </w:rPr>
        <w:fldChar w:fldCharType="end"/>
      </w:r>
      <w:r>
        <w:rPr>
          <w:rFonts w:hint="eastAsia" w:ascii="宋体" w:hAnsi="宋体" w:eastAsia="宋体" w:cs="宋体"/>
          <w:bCs/>
          <w:sz w:val="24"/>
          <w:szCs w:val="24"/>
        </w:rPr>
        <w:t>）</w:t>
      </w:r>
    </w:p>
    <w:p w14:paraId="078158A3">
      <w:pPr>
        <w:pStyle w:val="20"/>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"_Toc25613" </w:instrText>
      </w:r>
      <w:r>
        <w:rPr>
          <w:rFonts w:hint="eastAsia" w:ascii="宋体" w:hAnsi="宋体" w:eastAsia="宋体" w:cs="宋体"/>
          <w:sz w:val="24"/>
          <w:szCs w:val="24"/>
        </w:rPr>
        <w:fldChar w:fldCharType="separate"/>
      </w:r>
      <w:r>
        <w:rPr>
          <w:rFonts w:hint="eastAsia" w:ascii="宋体" w:hAnsi="宋体" w:eastAsia="宋体" w:cs="宋体"/>
          <w:bCs/>
          <w:sz w:val="24"/>
          <w:szCs w:val="24"/>
          <w:lang w:bidi="en-US"/>
        </w:rPr>
        <w:t>三、 隐含的叙事伦理</w:t>
      </w:r>
      <w:r>
        <w:rPr>
          <w:rFonts w:hint="eastAsia" w:ascii="宋体" w:hAnsi="宋体" w:eastAsia="宋体" w:cs="宋体"/>
          <w:bCs/>
          <w:sz w:val="24"/>
          <w:szCs w:val="24"/>
        </w:rPr>
        <w:tab/>
      </w:r>
      <w:r>
        <w:rPr>
          <w:rFonts w:hint="eastAsia" w:ascii="宋体" w:hAnsi="宋体" w:eastAsia="宋体" w:cs="宋体"/>
          <w:bCs/>
          <w:sz w:val="24"/>
          <w:szCs w:val="24"/>
        </w:rPr>
        <w:t>（8</w:t>
      </w:r>
      <w:r>
        <w:rPr>
          <w:rFonts w:hint="eastAsia" w:ascii="宋体" w:hAnsi="宋体" w:eastAsia="宋体" w:cs="宋体"/>
          <w:bCs/>
          <w:sz w:val="24"/>
          <w:szCs w:val="24"/>
        </w:rPr>
        <w:fldChar w:fldCharType="end"/>
      </w:r>
      <w:r>
        <w:rPr>
          <w:rFonts w:hint="eastAsia" w:ascii="宋体" w:hAnsi="宋体" w:eastAsia="宋体" w:cs="宋体"/>
          <w:bCs/>
          <w:sz w:val="24"/>
          <w:szCs w:val="24"/>
        </w:rPr>
        <w:t>）</w:t>
      </w:r>
    </w:p>
    <w:p w14:paraId="298056EB">
      <w:pPr>
        <w:pStyle w:val="21"/>
        <w:keepNext w:val="0"/>
        <w:keepLines w:val="0"/>
        <w:pageBreakBefore w:val="0"/>
        <w:widowControl/>
        <w:tabs>
          <w:tab w:val="right" w:leader="dot" w:pos="8306"/>
        </w:tabs>
        <w:kinsoku/>
        <w:wordWrap/>
        <w:overflowPunct/>
        <w:topLinePunct w:val="0"/>
        <w:autoSpaceDE/>
        <w:autoSpaceDN/>
        <w:bidi w:val="0"/>
        <w:adjustRightInd/>
        <w:snapToGrid/>
        <w:spacing w:line="360" w:lineRule="auto"/>
        <w:ind w:left="420"/>
        <w:textAlignment w:val="auto"/>
        <w:rPr>
          <w:rFonts w:hint="eastAsia" w:ascii="宋体" w:hAnsi="宋体" w:eastAsia="宋体" w:cs="宋体"/>
          <w:bCs/>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"_Toc172" </w:instrText>
      </w:r>
      <w:r>
        <w:rPr>
          <w:rFonts w:hint="eastAsia" w:ascii="宋体" w:hAnsi="宋体" w:eastAsia="宋体" w:cs="宋体"/>
          <w:sz w:val="24"/>
          <w:szCs w:val="24"/>
        </w:rPr>
        <w:fldChar w:fldCharType="separate"/>
      </w:r>
      <w:r>
        <w:rPr>
          <w:rFonts w:hint="eastAsia" w:ascii="宋体" w:hAnsi="宋体" w:eastAsia="宋体" w:cs="宋体"/>
          <w:bCs/>
          <w:sz w:val="24"/>
          <w:szCs w:val="24"/>
          <w:lang w:bidi="en-US"/>
        </w:rPr>
        <w:t>（一）人性叙述的多元趋向</w:t>
      </w:r>
      <w:r>
        <w:rPr>
          <w:rFonts w:hint="eastAsia" w:ascii="宋体" w:hAnsi="宋体" w:eastAsia="宋体" w:cs="宋体"/>
          <w:bCs/>
          <w:sz w:val="24"/>
          <w:szCs w:val="24"/>
        </w:rPr>
        <w:tab/>
      </w:r>
      <w:r>
        <w:rPr>
          <w:rFonts w:hint="eastAsia" w:ascii="宋体" w:hAnsi="宋体" w:eastAsia="宋体" w:cs="宋体"/>
          <w:bCs/>
          <w:sz w:val="24"/>
          <w:szCs w:val="24"/>
        </w:rPr>
        <w:t>（8</w:t>
      </w:r>
      <w:r>
        <w:rPr>
          <w:rFonts w:hint="eastAsia" w:ascii="宋体" w:hAnsi="宋体" w:eastAsia="宋体" w:cs="宋体"/>
          <w:bCs/>
          <w:sz w:val="24"/>
          <w:szCs w:val="24"/>
        </w:rPr>
        <w:fldChar w:fldCharType="end"/>
      </w:r>
      <w:r>
        <w:rPr>
          <w:rFonts w:hint="eastAsia" w:ascii="宋体" w:hAnsi="宋体" w:eastAsia="宋体" w:cs="宋体"/>
          <w:bCs/>
          <w:sz w:val="24"/>
          <w:szCs w:val="24"/>
        </w:rPr>
        <w:t>）</w:t>
      </w:r>
    </w:p>
    <w:p w14:paraId="191F613D">
      <w:pPr>
        <w:pStyle w:val="21"/>
        <w:keepNext w:val="0"/>
        <w:keepLines w:val="0"/>
        <w:pageBreakBefore w:val="0"/>
        <w:widowControl/>
        <w:tabs>
          <w:tab w:val="right" w:leader="dot" w:pos="8306"/>
        </w:tabs>
        <w:kinsoku/>
        <w:wordWrap/>
        <w:overflowPunct/>
        <w:topLinePunct w:val="0"/>
        <w:autoSpaceDE/>
        <w:autoSpaceDN/>
        <w:bidi w:val="0"/>
        <w:adjustRightInd/>
        <w:snapToGrid/>
        <w:spacing w:line="360" w:lineRule="auto"/>
        <w:ind w:left="420"/>
        <w:textAlignment w:val="auto"/>
        <w:rPr>
          <w:rFonts w:hint="eastAsia" w:ascii="宋体" w:hAnsi="宋体" w:eastAsia="宋体" w:cs="宋体"/>
          <w:bCs/>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"_Toc14763" </w:instrText>
      </w:r>
      <w:r>
        <w:rPr>
          <w:rFonts w:hint="eastAsia" w:ascii="宋体" w:hAnsi="宋体" w:eastAsia="宋体" w:cs="宋体"/>
          <w:sz w:val="24"/>
          <w:szCs w:val="24"/>
        </w:rPr>
        <w:fldChar w:fldCharType="separate"/>
      </w:r>
      <w:r>
        <w:rPr>
          <w:rFonts w:hint="eastAsia" w:ascii="宋体" w:hAnsi="宋体" w:eastAsia="宋体" w:cs="宋体"/>
          <w:bCs/>
          <w:sz w:val="24"/>
          <w:szCs w:val="24"/>
          <w:lang w:bidi="en-US"/>
        </w:rPr>
        <w:t>（二）无法评判的叙述伦理</w:t>
      </w:r>
      <w:r>
        <w:rPr>
          <w:rFonts w:hint="eastAsia" w:ascii="宋体" w:hAnsi="宋体" w:eastAsia="宋体" w:cs="宋体"/>
          <w:bCs/>
          <w:sz w:val="24"/>
          <w:szCs w:val="24"/>
        </w:rPr>
        <w:tab/>
      </w:r>
      <w:r>
        <w:rPr>
          <w:rFonts w:hint="eastAsia" w:ascii="宋体" w:hAnsi="宋体" w:eastAsia="宋体" w:cs="宋体"/>
          <w:bCs/>
          <w:sz w:val="24"/>
          <w:szCs w:val="24"/>
        </w:rPr>
        <w:fldChar w:fldCharType="end"/>
      </w:r>
      <w:r>
        <w:rPr>
          <w:rFonts w:hint="eastAsia" w:ascii="宋体" w:hAnsi="宋体" w:eastAsia="宋体" w:cs="宋体"/>
          <w:bCs/>
          <w:sz w:val="24"/>
          <w:szCs w:val="24"/>
        </w:rPr>
        <w:t>（9）</w:t>
      </w:r>
    </w:p>
    <w:p w14:paraId="67FCC0BC">
      <w:pPr>
        <w:pStyle w:val="20"/>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"_Toc16330" </w:instrText>
      </w:r>
      <w:r>
        <w:rPr>
          <w:rFonts w:hint="eastAsia" w:ascii="宋体" w:hAnsi="宋体" w:eastAsia="宋体" w:cs="宋体"/>
          <w:sz w:val="24"/>
          <w:szCs w:val="24"/>
        </w:rPr>
        <w:fldChar w:fldCharType="separate"/>
      </w:r>
      <w:r>
        <w:rPr>
          <w:rFonts w:hint="eastAsia" w:ascii="宋体" w:hAnsi="宋体" w:eastAsia="宋体" w:cs="宋体"/>
          <w:bCs/>
          <w:sz w:val="24"/>
          <w:szCs w:val="24"/>
          <w:lang w:bidi="en-US"/>
        </w:rPr>
        <w:t>结语</w:t>
      </w:r>
      <w:r>
        <w:rPr>
          <w:rFonts w:hint="eastAsia" w:ascii="宋体" w:hAnsi="宋体" w:eastAsia="宋体" w:cs="宋体"/>
          <w:bCs/>
          <w:sz w:val="24"/>
          <w:szCs w:val="24"/>
        </w:rPr>
        <w:tab/>
      </w:r>
      <w:r>
        <w:rPr>
          <w:rFonts w:hint="eastAsia" w:ascii="宋体" w:hAnsi="宋体" w:eastAsia="宋体" w:cs="宋体"/>
          <w:bCs/>
          <w:sz w:val="24"/>
          <w:szCs w:val="24"/>
        </w:rPr>
        <w:t>（1</w:t>
      </w:r>
      <w:r>
        <w:rPr>
          <w:rFonts w:hint="eastAsia" w:ascii="宋体" w:hAnsi="宋体" w:eastAsia="宋体" w:cs="宋体"/>
          <w:bCs/>
          <w:sz w:val="24"/>
          <w:szCs w:val="24"/>
        </w:rPr>
        <w:fldChar w:fldCharType="end"/>
      </w:r>
      <w:r>
        <w:rPr>
          <w:rFonts w:hint="eastAsia" w:ascii="宋体" w:hAnsi="宋体" w:eastAsia="宋体" w:cs="宋体"/>
          <w:bCs/>
          <w:sz w:val="24"/>
          <w:szCs w:val="24"/>
        </w:rPr>
        <w:t>0）</w:t>
      </w:r>
    </w:p>
    <w:p w14:paraId="7F809C7D">
      <w:pPr>
        <w:pStyle w:val="20"/>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cs="宋体"/>
          <w:bCs/>
          <w:sz w:val="24"/>
          <w:szCs w:val="24"/>
          <w:lang w:val="en-US" w:eastAsia="zh-CN"/>
        </w:rPr>
      </w:pPr>
      <w:r>
        <w:rPr>
          <w:rFonts w:hint="eastAsia" w:ascii="宋体" w:hAnsi="宋体" w:cs="宋体"/>
          <w:bCs/>
          <w:sz w:val="24"/>
          <w:szCs w:val="24"/>
          <w:lang w:val="en-US" w:eastAsia="zh-CN"/>
        </w:rPr>
        <w:t>参考文献.......................................................（12）</w:t>
      </w:r>
    </w:p>
    <w:p w14:paraId="5CCF6233">
      <w:pPr>
        <w:pStyle w:val="20"/>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default" w:ascii="宋体" w:hAnsi="宋体" w:cs="宋体"/>
          <w:bCs/>
          <w:sz w:val="24"/>
          <w:szCs w:val="24"/>
          <w:lang w:val="en-US" w:eastAsia="zh-CN"/>
        </w:rPr>
      </w:pPr>
      <w:r>
        <w:rPr>
          <w:rFonts w:hint="eastAsia" w:ascii="宋体" w:hAnsi="宋体" w:cs="宋体"/>
          <w:bCs/>
          <w:sz w:val="24"/>
          <w:szCs w:val="24"/>
          <w:lang w:val="en-US" w:eastAsia="zh-CN"/>
        </w:rPr>
        <w:t>致谢...........................................................（13）</w:t>
      </w:r>
    </w:p>
    <w:p w14:paraId="08F424BE">
      <w:pPr>
        <w:jc w:val="center"/>
      </w:pPr>
      <w:r>
        <w:rPr>
          <w:rFonts w:hint="eastAsia" w:ascii="宋体" w:hAnsi="宋体" w:eastAsia="宋体" w:cs="宋体"/>
          <w:b/>
          <w:bCs/>
          <w:szCs w:val="36"/>
        </w:rPr>
        <w:fldChar w:fldCharType="end"/>
      </w:r>
      <w:r>
        <w:commentReference w:id="7"/>
      </w:r>
    </w:p>
    <w:p w14:paraId="3ED4CD7A">
      <w:pPr>
        <w:sectPr>
          <w:footerReference r:id="rId9" w:type="default"/>
          <w:pgSz w:w="11906" w:h="16838"/>
          <w:pgMar w:top="1440" w:right="1800" w:bottom="1440" w:left="1800" w:header="851" w:footer="992" w:gutter="0"/>
          <w:pgNumType w:fmt="upperRoman"/>
          <w:cols w:space="425" w:num="1"/>
          <w:docGrid w:type="lines" w:linePitch="312" w:charSpace="0"/>
        </w:sectPr>
      </w:pPr>
      <w:r>
        <w:br w:type="page"/>
      </w:r>
    </w:p>
    <w:p w14:paraId="474BD83F">
      <w:pPr>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color w:val="000000"/>
          <w:kern w:val="0"/>
          <w:sz w:val="24"/>
          <w:lang w:bidi="en-US"/>
        </w:rPr>
      </w:pPr>
      <w:commentRangeStart w:id="8"/>
      <w:r>
        <w:rPr>
          <w:rFonts w:hint="eastAsia" w:ascii="宋体" w:hAnsi="宋体" w:eastAsia="宋体" w:cs="宋体"/>
          <w:color w:val="000000"/>
          <w:kern w:val="0"/>
          <w:sz w:val="24"/>
          <w:lang w:bidi="en-US"/>
        </w:rPr>
        <w:t>刘心武作为当代文坛具有广泛影响力的作家，在其78岁发表了小说《邮轮碎片》。这部小说贴紧碎片化阅读的时代背景，采用了碎片化结构来讲述故事，小说将四代中国人的命运浓缩在一起，447个片段中包含着时代变化和人心诡谲。刘心武借鉴后现代主义的“同一空间中不同时间的并列”的拼接趣味，诱导读者将这些碎片进行拼接并做出自己的解读。</w:t>
      </w:r>
      <w:commentRangeEnd w:id="8"/>
      <w:r>
        <w:commentReference w:id="8"/>
      </w:r>
    </w:p>
    <w:p w14:paraId="02DCF89C">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lang w:bidi="en-US"/>
        </w:rPr>
      </w:pPr>
      <w:r>
        <w:rPr>
          <w:rFonts w:hint="eastAsia" w:ascii="宋体" w:hAnsi="宋体" w:eastAsia="宋体" w:cs="宋体"/>
          <w:color w:val="000000"/>
          <w:kern w:val="0"/>
          <w:sz w:val="24"/>
          <w:lang w:bidi="en-US"/>
        </w:rPr>
        <w:t>在小说《邮轮碎片》中，作者通过不同视角的描写，表现出人物所历经时代和社会的变化，以及人物自身在时代的影响下的故事；通过新颖的叙事结构，来瓦解长篇小说阅读需要的连续性，诱导读者对碎片段落的留白之处展开联想；通过叙事伦理来表现出人性在不同时代中所展现的面貌。</w:t>
      </w:r>
    </w:p>
    <w:p w14:paraId="1FE089F1">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lang w:bidi="en-US"/>
        </w:rPr>
      </w:pPr>
    </w:p>
    <w:p w14:paraId="5C854464">
      <w:pPr>
        <w:pStyle w:val="2"/>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0"/>
        <w:jc w:val="left"/>
        <w:textAlignment w:val="auto"/>
        <w:rPr>
          <w:rFonts w:ascii="宋体" w:hAnsi="宋体" w:cs="宋体"/>
          <w:color w:val="000000"/>
          <w:lang w:bidi="en-US"/>
        </w:rPr>
      </w:pPr>
      <w:bookmarkStart w:id="2" w:name="_Toc18918"/>
      <w:commentRangeStart w:id="9"/>
      <w:r>
        <w:rPr>
          <w:rFonts w:hint="eastAsia" w:ascii="黑体" w:hAnsi="黑体" w:eastAsia="黑体" w:cs="黑体"/>
          <w:b/>
          <w:bCs/>
          <w:color w:val="000000"/>
          <w:kern w:val="44"/>
          <w:sz w:val="30"/>
          <w:szCs w:val="30"/>
          <w:lang w:val="en-US" w:eastAsia="zh-CN" w:bidi="en-US"/>
        </w:rPr>
        <w:t>一、</w:t>
      </w:r>
      <w:r>
        <w:rPr>
          <w:rFonts w:hint="eastAsia" w:ascii="宋体" w:hAnsi="宋体" w:cs="宋体"/>
          <w:color w:val="000000"/>
          <w:lang w:bidi="en-US"/>
        </w:rPr>
        <w:t>独特的叙事技巧</w:t>
      </w:r>
      <w:commentRangeEnd w:id="9"/>
      <w:r>
        <w:commentReference w:id="9"/>
      </w:r>
      <w:bookmarkEnd w:id="2"/>
    </w:p>
    <w:p w14:paraId="426452DB">
      <w:pPr>
        <w:pStyle w:val="3"/>
        <w:pageBreakBefore w:val="0"/>
        <w:widowControl w:val="0"/>
        <w:kinsoku/>
        <w:wordWrap/>
        <w:overflowPunct/>
        <w:topLinePunct w:val="0"/>
        <w:autoSpaceDE/>
        <w:autoSpaceDN/>
        <w:bidi w:val="0"/>
        <w:adjustRightInd/>
        <w:snapToGrid/>
        <w:spacing w:line="360" w:lineRule="auto"/>
        <w:ind w:firstLine="412" w:firstLineChars="171"/>
        <w:jc w:val="left"/>
        <w:textAlignment w:val="auto"/>
        <w:rPr>
          <w:rFonts w:hint="eastAsia"/>
          <w:color w:val="000000"/>
          <w:kern w:val="0"/>
          <w:sz w:val="24"/>
          <w:szCs w:val="24"/>
          <w:lang w:bidi="en-US"/>
        </w:rPr>
      </w:pPr>
      <w:bookmarkStart w:id="3" w:name="_Toc6370"/>
    </w:p>
    <w:p w14:paraId="5ACC07FD">
      <w:pPr>
        <w:pStyle w:val="3"/>
        <w:pageBreakBefore w:val="0"/>
        <w:widowControl w:val="0"/>
        <w:kinsoku/>
        <w:wordWrap/>
        <w:overflowPunct/>
        <w:topLinePunct w:val="0"/>
        <w:autoSpaceDE/>
        <w:autoSpaceDN/>
        <w:bidi w:val="0"/>
        <w:adjustRightInd/>
        <w:snapToGrid/>
        <w:spacing w:line="360" w:lineRule="auto"/>
        <w:ind w:firstLine="481" w:firstLineChars="171"/>
        <w:jc w:val="left"/>
        <w:textAlignment w:val="auto"/>
        <w:rPr>
          <w:color w:val="000000"/>
          <w:kern w:val="0"/>
          <w:lang w:bidi="en-US"/>
        </w:rPr>
      </w:pPr>
      <w:commentRangeStart w:id="10"/>
      <w:r>
        <w:rPr>
          <w:rFonts w:hint="eastAsia"/>
          <w:color w:val="000000"/>
          <w:kern w:val="0"/>
          <w:lang w:bidi="en-US"/>
        </w:rPr>
        <w:t>（一）零聚焦和内聚焦的交替使用</w:t>
      </w:r>
      <w:commentRangeEnd w:id="10"/>
      <w:r>
        <w:commentReference w:id="10"/>
      </w:r>
      <w:bookmarkEnd w:id="3"/>
    </w:p>
    <w:p w14:paraId="27FB112C">
      <w:pPr>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bCs/>
          <w:color w:val="000000"/>
          <w:kern w:val="0"/>
          <w:sz w:val="24"/>
          <w:lang w:bidi="en-US"/>
        </w:rPr>
      </w:pPr>
      <w:r>
        <w:rPr>
          <w:rFonts w:hint="eastAsia" w:ascii="宋体" w:hAnsi="宋体" w:eastAsia="宋体" w:cs="宋体"/>
          <w:bCs/>
          <w:color w:val="000000"/>
          <w:kern w:val="0"/>
          <w:sz w:val="24"/>
          <w:lang w:bidi="en-US"/>
        </w:rPr>
        <w:t>罗钢在《叙事学导论》中提出。“任何叙事文学作品都需要一个故事和一个故事的叙述者这两个不可缺少的要素。这是叙事作品区别于其他艺术和文学种类的最基本的特征”</w:t>
      </w:r>
      <w:commentRangeStart w:id="11"/>
      <w:bookmarkStart w:id="4" w:name="_Ref11983"/>
      <w:r>
        <w:rPr>
          <w:rStyle w:val="15"/>
          <w:rFonts w:hint="eastAsia"/>
        </w:rPr>
        <w:t>[</w:t>
      </w:r>
      <w:r>
        <w:rPr>
          <w:rStyle w:val="15"/>
          <w:rFonts w:hint="eastAsia"/>
        </w:rPr>
        <w:footnoteReference w:id="0"/>
      </w:r>
      <w:bookmarkEnd w:id="4"/>
      <w:r>
        <w:rPr>
          <w:rStyle w:val="15"/>
          <w:rFonts w:hint="eastAsia"/>
        </w:rPr>
        <w:t>]</w:t>
      </w:r>
      <w:commentRangeEnd w:id="11"/>
      <w:r>
        <w:commentReference w:id="11"/>
      </w:r>
      <w:r>
        <w:rPr>
          <w:rFonts w:hint="eastAsia" w:ascii="宋体" w:hAnsi="宋体" w:eastAsia="宋体" w:cs="宋体"/>
          <w:bCs/>
          <w:color w:val="000000"/>
          <w:kern w:val="0"/>
          <w:sz w:val="24"/>
          <w:lang w:bidi="en-US"/>
        </w:rPr>
        <w:t>。《邮轮碎片》最显著的特点便是碎片化的结构，这也决定了作者对小说叙事者和一般的小说有所出入。一般小说中采用以一个人物为叙事视角展开叙述，但在《邮轮碎片》中每一个人都是故事的叙述者，这也造就了小说是由多个故事组成，而这些不同的故事带领着读者穿梭不同的时代。故事呈现出多而杂的特点，且每个故事单独成篇，跳过其他片段，单看这个故事内容并不影响阅读感受。此外每个故事并不是完全独立，是处于一种藕断丝连的状态，每个故事的讲述都会有邮轮上一个人或者多个人直接、间接地参与，读者可以很自然的把故事和上文结合理解，也可以单一解读。</w:t>
      </w:r>
    </w:p>
    <w:p w14:paraId="4D69E10E">
      <w:pPr>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bCs/>
          <w:color w:val="000000"/>
          <w:kern w:val="0"/>
          <w:sz w:val="24"/>
          <w:lang w:bidi="en-US"/>
        </w:rPr>
      </w:pPr>
      <w:r>
        <w:rPr>
          <w:rFonts w:hint="eastAsia" w:ascii="宋体" w:hAnsi="宋体" w:eastAsia="宋体" w:cs="宋体"/>
          <w:bCs/>
          <w:color w:val="000000"/>
          <w:kern w:val="0"/>
          <w:sz w:val="24"/>
          <w:lang w:bidi="en-US"/>
        </w:rPr>
        <w:t>“法国学者热奈特则用“聚焦”来分析不同地叙述视角，将聚焦分为“零聚焦”“内聚焦”“外聚焦”三种类型”</w:t>
      </w:r>
      <w:r>
        <w:rPr>
          <w:rStyle w:val="15"/>
          <w:rFonts w:hint="eastAsia" w:ascii="宋体" w:hAnsi="宋体" w:eastAsia="宋体" w:cs="宋体"/>
          <w:bCs/>
          <w:color w:val="000000"/>
          <w:kern w:val="0"/>
          <w:sz w:val="24"/>
          <w:lang w:bidi="en-US"/>
        </w:rPr>
        <w:t>[</w:t>
      </w:r>
      <w:r>
        <w:rPr>
          <w:rStyle w:val="15"/>
          <w:rFonts w:hint="eastAsia" w:ascii="宋体" w:hAnsi="宋体" w:eastAsia="宋体" w:cs="宋体"/>
          <w:bCs/>
          <w:color w:val="000000"/>
          <w:kern w:val="0"/>
          <w:sz w:val="24"/>
          <w:lang w:bidi="en-US"/>
        </w:rPr>
        <w:footnoteReference w:id="1"/>
      </w:r>
      <w:r>
        <w:rPr>
          <w:rStyle w:val="15"/>
          <w:rFonts w:hint="eastAsia" w:ascii="宋体" w:hAnsi="宋体" w:eastAsia="宋体" w:cs="宋体"/>
          <w:bCs/>
          <w:color w:val="000000"/>
          <w:kern w:val="0"/>
          <w:sz w:val="24"/>
          <w:lang w:bidi="en-US"/>
        </w:rPr>
        <w:t>]</w:t>
      </w:r>
      <w:r>
        <w:rPr>
          <w:rFonts w:hint="eastAsia" w:ascii="宋体" w:hAnsi="宋体" w:eastAsia="宋体" w:cs="宋体"/>
          <w:bCs/>
          <w:color w:val="000000"/>
          <w:kern w:val="0"/>
          <w:sz w:val="24"/>
          <w:lang w:bidi="en-US"/>
        </w:rPr>
        <w:t>。《邮轮碎片》时间跨度大，但并没有长篇叙说从改革开放前到改革开放后四十多年经历了什么，而是从对往昔事情的追忆与现在生活的思考的描写，来让读者直观的感受时代的变迁和领会不同时代的风貌。由此，小说采用时间顺序推进主线，即在邮轮上的两天两夜，但在这两天两夜中穿插每个人对自己过往回忆，完成了对深度和广度的挖掘。</w:t>
      </w:r>
    </w:p>
    <w:p w14:paraId="35CE047C">
      <w:pPr>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黑体" w:hAnsi="黑体" w:eastAsia="黑体" w:cs="黑体"/>
          <w:b/>
          <w:bCs w:val="0"/>
          <w:color w:val="000000"/>
          <w:kern w:val="0"/>
          <w:sz w:val="24"/>
          <w:lang w:val="en-US" w:eastAsia="zh-CN" w:bidi="en-US"/>
        </w:rPr>
      </w:pPr>
      <w:commentRangeStart w:id="12"/>
      <w:r>
        <w:rPr>
          <w:rFonts w:hint="eastAsia" w:ascii="黑体" w:hAnsi="黑体" w:eastAsia="黑体" w:cs="黑体"/>
          <w:b/>
          <w:bCs w:val="0"/>
          <w:color w:val="000000"/>
          <w:kern w:val="0"/>
          <w:sz w:val="24"/>
          <w:lang w:val="en-US" w:eastAsia="zh-CN" w:bidi="en-US"/>
        </w:rPr>
        <w:t>1.两种叙述视角</w:t>
      </w:r>
      <w:commentRangeEnd w:id="12"/>
      <w:r>
        <w:commentReference w:id="12"/>
      </w:r>
    </w:p>
    <w:p w14:paraId="2C080B70">
      <w:pPr>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bCs/>
          <w:color w:val="000000"/>
          <w:kern w:val="0"/>
          <w:sz w:val="24"/>
          <w:lang w:bidi="en-US"/>
        </w:rPr>
      </w:pPr>
      <w:r>
        <w:rPr>
          <w:rFonts w:hint="eastAsia" w:ascii="宋体" w:hAnsi="宋体" w:eastAsia="宋体" w:cs="宋体"/>
          <w:bCs/>
          <w:color w:val="000000"/>
          <w:kern w:val="0"/>
          <w:sz w:val="24"/>
          <w:lang w:bidi="en-US"/>
        </w:rPr>
        <w:t>小说主要以由一个“他物”引发回忆性叙述，讲故事的人也是故事的经历者，也有不同人在对待同一件事情回忆时，又有不同的面貌展露，这是一种内聚焦。而小说全部故事都发生在邮轮上，读者在阅读过程中大部分处于全知全能视角，则是一种零聚焦。</w:t>
      </w:r>
    </w:p>
    <w:p w14:paraId="4EADFC6E">
      <w:pPr>
        <w:spacing w:line="400" w:lineRule="atLeast"/>
        <w:rPr>
          <w:rFonts w:hint="eastAsia" w:ascii="宋体" w:hAnsi="宋体" w:eastAsia="宋体" w:cs="宋体"/>
          <w:bCs/>
          <w:color w:val="000000"/>
          <w:kern w:val="0"/>
          <w:sz w:val="24"/>
          <w:lang w:bidi="en-US"/>
        </w:rPr>
      </w:pPr>
    </w:p>
    <w:p w14:paraId="1AD40E70">
      <w:pPr>
        <w:spacing w:line="400" w:lineRule="atLeast"/>
        <w:rPr>
          <w:rFonts w:hint="eastAsia" w:ascii="宋体" w:hAnsi="宋体" w:eastAsia="宋体" w:cs="宋体"/>
          <w:bCs/>
          <w:color w:val="000000"/>
          <w:kern w:val="0"/>
          <w:sz w:val="24"/>
          <w:lang w:bidi="en-US"/>
        </w:rPr>
      </w:pPr>
      <w:r>
        <w:commentReference w:id="13"/>
      </w:r>
    </w:p>
    <w:p w14:paraId="7FC6D37D">
      <w:pPr>
        <w:spacing w:line="400" w:lineRule="atLeast"/>
        <w:outlineLvl w:val="0"/>
        <w:rPr>
          <w:rFonts w:hint="eastAsia" w:ascii="黑体" w:hAnsi="黑体" w:eastAsia="黑体" w:cs="黑体"/>
          <w:b/>
          <w:bCs/>
          <w:sz w:val="28"/>
          <w:szCs w:val="28"/>
          <w:lang w:val="en-US" w:eastAsia="zh-CN"/>
        </w:rPr>
      </w:pPr>
      <w:bookmarkStart w:id="5" w:name="_Toc19896"/>
      <w:commentRangeStart w:id="14"/>
      <w:r>
        <w:rPr>
          <w:rFonts w:hint="eastAsia" w:ascii="黑体" w:hAnsi="黑体" w:eastAsia="黑体" w:cs="黑体"/>
          <w:b/>
          <w:bCs/>
          <w:sz w:val="28"/>
          <w:szCs w:val="28"/>
          <w:lang w:val="en-US" w:eastAsia="zh-CN"/>
        </w:rPr>
        <w:t>参考文献：</w:t>
      </w:r>
      <w:commentRangeEnd w:id="14"/>
      <w:r>
        <w:commentReference w:id="14"/>
      </w:r>
    </w:p>
    <w:p w14:paraId="0FC0EDF1">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sz w:val="24"/>
          <w:szCs w:val="24"/>
        </w:rPr>
      </w:pPr>
      <w:r>
        <w:rPr>
          <w:rFonts w:hint="eastAsia" w:ascii="宋体" w:hAnsi="宋体" w:eastAsia="宋体" w:cs="宋体"/>
          <w:sz w:val="24"/>
          <w:szCs w:val="24"/>
        </w:rPr>
        <w:t>（一）著作</w:t>
      </w:r>
      <w:bookmarkEnd w:id="5"/>
    </w:p>
    <w:p w14:paraId="256D5D1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[1]刘心武</w:t>
      </w:r>
      <w:r>
        <w:rPr>
          <w:rFonts w:hint="eastAsia" w:ascii="宋体" w:hAnsi="宋体" w:eastAsia="宋体" w:cs="宋体"/>
          <w:sz w:val="24"/>
          <w:szCs w:val="24"/>
          <w:lang w:val="en-US" w:eastAsia="zh-CN"/>
        </w:rPr>
        <w:t>.</w:t>
      </w:r>
      <w:r>
        <w:rPr>
          <w:rFonts w:hint="eastAsia" w:ascii="宋体" w:hAnsi="宋体" w:eastAsia="宋体" w:cs="宋体"/>
          <w:sz w:val="24"/>
          <w:szCs w:val="24"/>
        </w:rPr>
        <w:t>邮轮碎片[M].北京：人民人学出版社，2020</w:t>
      </w:r>
      <w:r>
        <w:rPr>
          <w:rFonts w:hint="eastAsia" w:ascii="宋体" w:hAnsi="宋体" w:eastAsia="宋体" w:cs="宋体"/>
          <w:sz w:val="24"/>
          <w:szCs w:val="24"/>
          <w:lang w:val="en-US" w:eastAsia="zh-CN"/>
        </w:rPr>
        <w:t>.</w:t>
      </w:r>
    </w:p>
    <w:p w14:paraId="1A984F57">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sz w:val="24"/>
          <w:szCs w:val="24"/>
        </w:rPr>
      </w:pPr>
      <w:bookmarkStart w:id="6" w:name="_Toc21732"/>
      <w:r>
        <w:rPr>
          <w:rFonts w:hint="eastAsia" w:ascii="宋体" w:hAnsi="宋体" w:eastAsia="宋体" w:cs="宋体"/>
          <w:sz w:val="24"/>
          <w:szCs w:val="24"/>
        </w:rPr>
        <w:t>（二）期刊论文</w:t>
      </w:r>
      <w:bookmarkEnd w:id="6"/>
    </w:p>
    <w:p w14:paraId="7E0E6DF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[1]周艳华.鲁迅《伤逝》的叙事情境探析[J].湖南科技学院学报,2015(03).</w:t>
      </w:r>
    </w:p>
    <w:p w14:paraId="2947A9D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（三）其他文献</w:t>
      </w:r>
    </w:p>
    <w:p w14:paraId="4E9101B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1</w:t>
      </w:r>
      <w:r>
        <w:rPr>
          <w:rFonts w:hint="eastAsia" w:ascii="宋体" w:hAnsi="宋体" w:eastAsia="宋体" w:cs="宋体"/>
          <w:sz w:val="24"/>
          <w:szCs w:val="24"/>
        </w:rPr>
        <w:t>]付如初.刘心武的“微笑战斗”[N].经济观察报,2020-09-07.</w:t>
      </w:r>
    </w:p>
    <w:p w14:paraId="4CEA4EE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]杨晗.论刘心武小说中的时间与空间[D].首都师范大学,2009.</w:t>
      </w:r>
    </w:p>
    <w:p w14:paraId="1FFA133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sz w:val="24"/>
          <w:szCs w:val="24"/>
          <w:lang w:val="en-US" w:eastAsia="zh-CN"/>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w:t>
      </w:r>
      <w:r>
        <w:rPr>
          <w:rFonts w:ascii="宋体" w:hAnsi="宋体" w:eastAsia="宋体" w:cs="宋体"/>
          <w:color w:val="auto"/>
          <w:spacing w:val="0"/>
          <w:sz w:val="24"/>
          <w:szCs w:val="24"/>
        </w:rPr>
        <w:t>任东来</w:t>
      </w:r>
      <w:r>
        <w:rPr>
          <w:rFonts w:hint="eastAsia" w:ascii="宋体" w:hAnsi="宋体" w:eastAsia="宋体" w:cs="宋体"/>
          <w:color w:val="auto"/>
          <w:spacing w:val="0"/>
          <w:sz w:val="24"/>
          <w:szCs w:val="24"/>
          <w:lang w:val="en-US" w:eastAsia="zh-CN"/>
        </w:rPr>
        <w:t>.</w:t>
      </w:r>
      <w:r>
        <w:rPr>
          <w:rFonts w:ascii="宋体" w:hAnsi="宋体" w:eastAsia="宋体" w:cs="宋体"/>
          <w:color w:val="auto"/>
          <w:spacing w:val="0"/>
          <w:sz w:val="24"/>
          <w:szCs w:val="24"/>
        </w:rPr>
        <w:t>对国际体制和国际制度的理解和翻译</w:t>
      </w:r>
      <w:r>
        <w:rPr>
          <w:rFonts w:hint="eastAsia" w:ascii="宋体" w:hAnsi="宋体" w:eastAsia="宋体" w:cs="宋体"/>
          <w:color w:val="auto"/>
          <w:spacing w:val="0"/>
          <w:sz w:val="24"/>
          <w:szCs w:val="24"/>
          <w:lang w:val="en-US" w:eastAsia="zh-CN"/>
        </w:rPr>
        <w:t>[Z].</w:t>
      </w:r>
      <w:r>
        <w:rPr>
          <w:rFonts w:ascii="宋体" w:hAnsi="宋体" w:eastAsia="宋体" w:cs="宋体"/>
          <w:color w:val="auto"/>
          <w:spacing w:val="0"/>
          <w:sz w:val="24"/>
          <w:szCs w:val="24"/>
        </w:rPr>
        <w:t>全球化与亚太区域化国际研讨会论文，天津，2000</w:t>
      </w:r>
      <w:r>
        <w:rPr>
          <w:rFonts w:hint="eastAsia" w:ascii="宋体" w:hAnsi="宋体" w:eastAsia="宋体" w:cs="宋体"/>
          <w:color w:val="auto"/>
          <w:spacing w:val="0"/>
          <w:sz w:val="24"/>
          <w:szCs w:val="24"/>
          <w:lang w:val="en-US" w:eastAsia="zh-CN"/>
        </w:rPr>
        <w:t>.</w:t>
      </w:r>
    </w:p>
    <w:p w14:paraId="2321009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sz w:val="24"/>
          <w:szCs w:val="24"/>
          <w:lang w:val="en-US" w:eastAsia="zh-CN"/>
        </w:rPr>
      </w:pPr>
    </w:p>
    <w:p w14:paraId="3FE2C09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sz w:val="24"/>
          <w:szCs w:val="24"/>
          <w:lang w:val="en-US" w:eastAsia="zh-CN"/>
        </w:rPr>
      </w:pPr>
    </w:p>
    <w:p w14:paraId="3FDC4E2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sz w:val="24"/>
          <w:szCs w:val="24"/>
          <w:lang w:val="en-US" w:eastAsia="zh-CN"/>
        </w:rPr>
      </w:pPr>
    </w:p>
    <w:p w14:paraId="725DDA7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sz w:val="24"/>
          <w:szCs w:val="24"/>
          <w:lang w:val="en-US" w:eastAsia="zh-CN"/>
        </w:rPr>
      </w:pPr>
    </w:p>
    <w:p w14:paraId="244026E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sz w:val="24"/>
          <w:szCs w:val="24"/>
          <w:lang w:val="en-US" w:eastAsia="zh-CN"/>
        </w:rPr>
      </w:pPr>
    </w:p>
    <w:p w14:paraId="4FF61AA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sz w:val="24"/>
          <w:szCs w:val="24"/>
          <w:lang w:val="en-US" w:eastAsia="zh-CN"/>
        </w:rPr>
      </w:pPr>
    </w:p>
    <w:p w14:paraId="0F62459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sz w:val="24"/>
          <w:szCs w:val="24"/>
          <w:lang w:val="en-US" w:eastAsia="zh-CN"/>
        </w:rPr>
      </w:pPr>
    </w:p>
    <w:p w14:paraId="5318EBD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sz w:val="24"/>
          <w:szCs w:val="24"/>
          <w:lang w:val="en-US" w:eastAsia="zh-CN"/>
        </w:rPr>
      </w:pPr>
    </w:p>
    <w:p w14:paraId="246BFE3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sz w:val="24"/>
          <w:szCs w:val="24"/>
          <w:lang w:val="en-US" w:eastAsia="zh-CN"/>
        </w:rPr>
      </w:pPr>
    </w:p>
    <w:p w14:paraId="0624F82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sz w:val="24"/>
          <w:szCs w:val="24"/>
          <w:lang w:val="en-US" w:eastAsia="zh-CN"/>
        </w:rPr>
      </w:pPr>
    </w:p>
    <w:p w14:paraId="36AB593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bCs/>
          <w:color w:val="auto"/>
          <w:spacing w:val="0"/>
          <w:sz w:val="30"/>
          <w:szCs w:val="30"/>
          <w:lang w:val="en-US" w:eastAsia="zh-CN"/>
        </w:rPr>
      </w:pPr>
      <w:commentRangeStart w:id="15"/>
      <w:r>
        <w:rPr>
          <w:rFonts w:hint="eastAsia" w:ascii="黑体" w:hAnsi="黑体" w:eastAsia="黑体" w:cs="黑体"/>
          <w:b/>
          <w:bCs/>
          <w:color w:val="auto"/>
          <w:spacing w:val="0"/>
          <w:sz w:val="32"/>
          <w:szCs w:val="32"/>
          <w:lang w:val="en-US" w:eastAsia="zh-CN"/>
        </w:rPr>
        <w:t>致  谢</w:t>
      </w:r>
      <w:commentRangeEnd w:id="15"/>
      <w:r>
        <w:commentReference w:id="15"/>
      </w:r>
    </w:p>
    <w:p w14:paraId="6FB6150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spacing w:val="0"/>
          <w:sz w:val="24"/>
          <w:szCs w:val="24"/>
          <w:lang w:val="en-US" w:eastAsia="zh-CN"/>
        </w:rPr>
      </w:pPr>
    </w:p>
    <w:p w14:paraId="475C10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pacing w:val="0"/>
          <w:sz w:val="24"/>
          <w:szCs w:val="24"/>
          <w:lang w:val="en-US" w:eastAsia="zh-CN"/>
        </w:rPr>
      </w:pPr>
      <w:commentRangeStart w:id="16"/>
      <w:r>
        <w:rPr>
          <w:rFonts w:hint="eastAsia" w:ascii="宋体" w:hAnsi="宋体" w:cs="宋体"/>
          <w:kern w:val="0"/>
          <w:sz w:val="24"/>
        </w:rPr>
        <w:t>说明：谢辞</w:t>
      </w:r>
      <w:r>
        <w:rPr>
          <w:rFonts w:hint="eastAsia" w:ascii="宋体" w:hAnsi="宋体" w:cs="宋体"/>
          <w:kern w:val="0"/>
          <w:sz w:val="24"/>
          <w:lang w:val="en-US" w:eastAsia="zh-CN"/>
        </w:rPr>
        <w:t>原则上不少于300字</w:t>
      </w:r>
      <w:r>
        <w:rPr>
          <w:rFonts w:hint="eastAsia" w:ascii="宋体" w:hAnsi="宋体" w:cs="宋体"/>
          <w:kern w:val="0"/>
          <w:sz w:val="24"/>
        </w:rPr>
        <w:t>，需要自己认真写，不能互相抄。</w:t>
      </w:r>
    </w:p>
    <w:commentRangeEnd w:id="16"/>
    <w:p w14:paraId="517D883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sz w:val="24"/>
          <w:szCs w:val="24"/>
          <w:lang w:val="en-US" w:eastAsia="zh-CN"/>
        </w:rPr>
      </w:pPr>
      <w:r>
        <w:commentReference w:id="16"/>
      </w:r>
    </w:p>
    <w:p w14:paraId="54BD9CC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sz w:val="24"/>
          <w:szCs w:val="24"/>
          <w:lang w:val="en-US" w:eastAsia="zh-CN"/>
        </w:rPr>
      </w:pPr>
    </w:p>
    <w:p w14:paraId="1A34EC09">
      <w:pPr>
        <w:spacing w:line="400" w:lineRule="atLeast"/>
        <w:rPr>
          <w:rFonts w:asciiTheme="minorEastAsia" w:hAnsiTheme="minorEastAsia" w:cstheme="minorEastAsia"/>
          <w:szCs w:val="21"/>
        </w:rPr>
      </w:pPr>
    </w:p>
    <w:sectPr>
      <w:footerReference r:id="rId10" w:type="default"/>
      <w:footnotePr>
        <w:numFmt w:val="decimal"/>
      </w:footnotePr>
      <w:pgSz w:w="11906" w:h="16838"/>
      <w:pgMar w:top="1440" w:right="1800" w:bottom="1440" w:left="1800" w:header="851" w:footer="992" w:gutter="0"/>
      <w:pgNumType w:start="1"/>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子渊" w:date="2023-10-09T10:04:29Z" w:initials="">
    <w:p w14:paraId="55012403">
      <w:pPr>
        <w:pStyle w:val="6"/>
      </w:pPr>
      <w:r>
        <w:rPr>
          <w:rFonts w:hint="eastAsia"/>
          <w:lang w:val="en-US" w:eastAsia="zh-CN"/>
        </w:rPr>
        <w:t>黑</w:t>
      </w:r>
      <w:r>
        <w:rPr>
          <w:rFonts w:hint="eastAsia"/>
        </w:rPr>
        <w:t>体小二号，加粗</w:t>
      </w:r>
    </w:p>
  </w:comment>
  <w:comment w:id="1" w:author="子渊" w:date="2023-10-09T10:05:02Z" w:initials="">
    <w:p w14:paraId="49125831">
      <w:pPr>
        <w:pStyle w:val="6"/>
        <w:rPr>
          <w:rFonts w:hint="default" w:eastAsiaTheme="minorEastAsia"/>
          <w:lang w:val="en-US" w:eastAsia="zh-CN"/>
        </w:rPr>
      </w:pPr>
      <w:r>
        <w:rPr>
          <w:rFonts w:hint="eastAsia"/>
          <w:lang w:val="en-US" w:eastAsia="zh-CN"/>
        </w:rPr>
        <w:t>摘要和关键词均为黑体，五号，加粗；摘要正文五号宋体，1.5倍行距</w:t>
      </w:r>
    </w:p>
  </w:comment>
  <w:comment w:id="2" w:author="子渊" w:date="2023-10-09T10:06:37Z" w:initials="">
    <w:p w14:paraId="116F104E">
      <w:pPr>
        <w:pStyle w:val="6"/>
      </w:pPr>
      <w:r>
        <w:rPr>
          <w:rFonts w:hint="eastAsia"/>
        </w:rPr>
        <w:t>除了注释部分行距为</w:t>
      </w:r>
      <w:r>
        <w:rPr>
          <w:rFonts w:hint="eastAsia"/>
          <w:lang w:val="en-US" w:eastAsia="zh-CN"/>
        </w:rPr>
        <w:t>单倍行距</w:t>
      </w:r>
      <w:r>
        <w:rPr>
          <w:rFonts w:hint="eastAsia"/>
        </w:rPr>
        <w:t>，全文行距为1.5倍。全文中文部分的标点符号为宋体半角，英文部分为</w:t>
      </w:r>
      <w:r>
        <w:t>Times New Roman</w:t>
      </w:r>
      <w:r>
        <w:rPr>
          <w:rFonts w:hint="eastAsia"/>
        </w:rPr>
        <w:t>半角。</w:t>
      </w:r>
    </w:p>
  </w:comment>
  <w:comment w:id="3" w:author="子渊" w:date="2023-10-09T10:07:41Z" w:initials="">
    <w:p w14:paraId="592F5C3D">
      <w:pPr>
        <w:pStyle w:val="6"/>
        <w:rPr>
          <w:rFonts w:hint="default" w:eastAsiaTheme="minorEastAsia"/>
          <w:lang w:val="en-US" w:eastAsia="zh-CN"/>
        </w:rPr>
      </w:pPr>
      <w:r>
        <w:rPr>
          <w:rFonts w:hint="eastAsia"/>
          <w:lang w:val="en-US" w:eastAsia="zh-CN"/>
        </w:rPr>
        <w:t>关键词3-5个，中间用“；”隔开</w:t>
      </w:r>
    </w:p>
  </w:comment>
  <w:comment w:id="4" w:author="子渊" w:date="2023-10-09T10:08:00Z" w:initials="">
    <w:p w14:paraId="3DC23275">
      <w:pPr>
        <w:pStyle w:val="6"/>
        <w:rPr>
          <w:rFonts w:hint="default" w:eastAsiaTheme="minorEastAsia"/>
          <w:lang w:val="en-US" w:eastAsia="zh-CN"/>
        </w:rPr>
      </w:pPr>
      <w:r>
        <w:rPr>
          <w:rFonts w:hint="eastAsia"/>
        </w:rPr>
        <w:t>字体</w:t>
      </w:r>
      <w:r>
        <w:t>Times New Roman</w:t>
      </w:r>
      <w:r>
        <w:rPr>
          <w:rFonts w:hint="eastAsia"/>
        </w:rPr>
        <w:t>，小二号，加粗</w:t>
      </w:r>
      <w:r>
        <w:rPr>
          <w:rFonts w:hint="eastAsia"/>
          <w:lang w:eastAsia="zh-CN"/>
        </w:rPr>
        <w:t>；</w:t>
      </w:r>
      <w:r>
        <w:rPr>
          <w:rFonts w:hint="eastAsia"/>
          <w:lang w:val="en-US" w:eastAsia="zh-CN"/>
        </w:rPr>
        <w:t>除首字母大写外，题目中实词首字母均需大写，如有书名用斜体表示；</w:t>
      </w:r>
    </w:p>
  </w:comment>
  <w:comment w:id="5" w:author="子渊" w:date="2023-10-09T10:38:00Z" w:initials="">
    <w:p w14:paraId="4EDA0030">
      <w:pPr>
        <w:pStyle w:val="6"/>
      </w:pPr>
      <w:r>
        <w:rPr>
          <w:rFonts w:hint="eastAsia"/>
        </w:rPr>
        <w:t>字体</w:t>
      </w:r>
      <w:r>
        <w:t>Times New Roman</w:t>
      </w:r>
      <w:r>
        <w:rPr>
          <w:rFonts w:hint="eastAsia"/>
        </w:rPr>
        <w:t>，字号为五号，</w:t>
      </w:r>
      <w:r>
        <w:rPr>
          <w:rFonts w:hint="eastAsia"/>
          <w:lang w:val="en-US" w:eastAsia="zh-CN"/>
        </w:rPr>
        <w:t>1.5倍行距，</w:t>
      </w:r>
      <w:r>
        <w:rPr>
          <w:rFonts w:hint="eastAsia"/>
        </w:rPr>
        <w:t>摘要和关键词英译加粗即可</w:t>
      </w:r>
    </w:p>
  </w:comment>
  <w:comment w:id="6" w:author="子渊" w:date="2023-10-09T10:09:54Z" w:initials="">
    <w:p w14:paraId="76A4182F">
      <w:pPr>
        <w:pStyle w:val="6"/>
        <w:rPr>
          <w:rFonts w:hint="eastAsia"/>
        </w:rPr>
      </w:pPr>
      <w:r>
        <w:rPr>
          <w:rFonts w:hint="eastAsia"/>
          <w:lang w:val="en-US" w:eastAsia="zh-CN"/>
        </w:rPr>
        <w:t>“目录”采用黑</w:t>
      </w:r>
      <w:r>
        <w:rPr>
          <w:rFonts w:hint="eastAsia"/>
        </w:rPr>
        <w:t>体三号，加粗</w:t>
      </w:r>
      <w:r>
        <w:rPr>
          <w:rFonts w:hint="eastAsia"/>
          <w:lang w:eastAsia="zh-CN"/>
        </w:rPr>
        <w:t>，</w:t>
      </w:r>
      <w:r>
        <w:rPr>
          <w:rFonts w:hint="eastAsia"/>
          <w:lang w:val="en-US" w:eastAsia="zh-CN"/>
        </w:rPr>
        <w:t>两字中间空2个字符</w:t>
      </w:r>
      <w:r>
        <w:rPr>
          <w:rFonts w:hint="eastAsia"/>
        </w:rPr>
        <w:t>。</w:t>
      </w:r>
    </w:p>
  </w:comment>
  <w:comment w:id="7" w:author="子渊" w:date="2023-10-09T10:14:57Z" w:initials="">
    <w:p w14:paraId="54B05C99">
      <w:pPr>
        <w:pStyle w:val="6"/>
      </w:pPr>
      <w:r>
        <w:rPr>
          <w:rFonts w:hint="eastAsia"/>
        </w:rPr>
        <w:t>宋体小四号</w:t>
      </w:r>
      <w:r>
        <w:rPr>
          <w:rFonts w:hint="eastAsia"/>
          <w:lang w:eastAsia="zh-CN"/>
        </w:rPr>
        <w:t>，</w:t>
      </w:r>
      <w:r>
        <w:rPr>
          <w:rFonts w:hint="eastAsia"/>
          <w:lang w:val="en-US" w:eastAsia="zh-CN"/>
        </w:rPr>
        <w:t>1.5倍间距</w:t>
      </w:r>
      <w:r>
        <w:rPr>
          <w:rFonts w:hint="eastAsia"/>
        </w:rPr>
        <w:t>。独立成页，注意！左右都要对齐！</w:t>
      </w:r>
    </w:p>
  </w:comment>
  <w:comment w:id="8" w:author="子渊" w:date="2023-10-09T10:20:05Z" w:initials="">
    <w:p w14:paraId="293E24B4">
      <w:pPr>
        <w:pStyle w:val="6"/>
      </w:pPr>
      <w:r>
        <w:rPr>
          <w:rFonts w:hint="eastAsia"/>
        </w:rPr>
        <w:t>除了一级标题、二级标题和三级标题按规定采用相应字体和字号，正文其他文字全部用宋体小四号字。行间距全部调成1.5倍行距。</w:t>
      </w:r>
    </w:p>
  </w:comment>
  <w:comment w:id="9" w:author="子渊" w:date="2023-10-09T10:21:08Z" w:initials="">
    <w:p w14:paraId="1BC9258D">
      <w:pPr>
        <w:pStyle w:val="6"/>
      </w:pPr>
      <w:r>
        <w:rPr>
          <w:rFonts w:hint="eastAsia"/>
        </w:rPr>
        <w:t>一级用黑体小三，加粗。</w:t>
      </w:r>
      <w:r>
        <w:rPr>
          <w:rFonts w:hint="eastAsia"/>
          <w:lang w:val="en-US" w:eastAsia="zh-CN"/>
        </w:rPr>
        <w:t>上下各空一行（注意都是小四号字体时，行间距才一致），</w:t>
      </w:r>
      <w:r>
        <w:rPr>
          <w:rFonts w:hint="eastAsia"/>
        </w:rPr>
        <w:t>下同，以此类推。</w:t>
      </w:r>
    </w:p>
  </w:comment>
  <w:comment w:id="10" w:author="子渊" w:date="2023-10-09T10:21:37Z" w:initials="">
    <w:p w14:paraId="3EFF1CCF">
      <w:pPr>
        <w:pStyle w:val="6"/>
      </w:pPr>
      <w:r>
        <w:rPr>
          <w:rFonts w:hint="eastAsia"/>
        </w:rPr>
        <w:t>二级标题用黑体四号，加粗。下同，以此类推。</w:t>
      </w:r>
    </w:p>
  </w:comment>
  <w:comment w:id="11" w:author="子渊" w:date="2024-04-19T11:08:54Z" w:initials="">
    <w:p w14:paraId="05973754">
      <w:pPr>
        <w:pStyle w:val="6"/>
        <w:rPr>
          <w:rFonts w:hint="default"/>
          <w:lang w:val="en-US"/>
        </w:rPr>
      </w:pPr>
      <w:r>
        <w:rPr>
          <w:rFonts w:hint="eastAsia"/>
        </w:rPr>
        <w:t>注释统一为中括号上标进行标注</w:t>
      </w:r>
      <w:r>
        <w:rPr>
          <w:rFonts w:hint="eastAsia"/>
          <w:lang w:eastAsia="zh-CN"/>
        </w:rPr>
        <w:t>，</w:t>
      </w:r>
      <w:r>
        <w:rPr>
          <w:rFonts w:hint="eastAsia"/>
          <w:lang w:val="en-US" w:eastAsia="zh-CN"/>
        </w:rPr>
        <w:t>采用页下注方式，统一顺序编号；页下注字体为宋体小五号，单倍行距。</w:t>
      </w:r>
      <w:r>
        <w:rPr>
          <w:rFonts w:hint="eastAsia" w:ascii="宋体" w:hAnsi="宋体" w:eastAsia="宋体" w:cs="宋体"/>
          <w:b/>
          <w:bCs/>
          <w:color w:val="FF0000"/>
          <w:lang w:val="en-US" w:eastAsia="zh-CN"/>
        </w:rPr>
        <w:t>原则上注释不少于10个</w:t>
      </w:r>
    </w:p>
    <w:p w14:paraId="36993935">
      <w:pPr>
        <w:pStyle w:val="6"/>
      </w:pPr>
    </w:p>
  </w:comment>
  <w:comment w:id="12" w:author="子渊" w:date="2023-10-09T10:26:55Z" w:initials="">
    <w:p w14:paraId="25115B63">
      <w:pPr>
        <w:pStyle w:val="6"/>
      </w:pPr>
      <w:r>
        <w:rPr>
          <w:rFonts w:hint="eastAsia"/>
        </w:rPr>
        <w:t>三级标题用黑体小四</w:t>
      </w:r>
      <w:r>
        <w:rPr>
          <w:rFonts w:hint="eastAsia"/>
          <w:lang w:eastAsia="zh-CN"/>
        </w:rPr>
        <w:t>，</w:t>
      </w:r>
      <w:r>
        <w:rPr>
          <w:rFonts w:hint="eastAsia"/>
          <w:lang w:val="en-US" w:eastAsia="zh-CN"/>
        </w:rPr>
        <w:t>加粗，</w:t>
      </w:r>
      <w:r>
        <w:rPr>
          <w:rFonts w:hint="eastAsia"/>
        </w:rPr>
        <w:t>阿拉伯字和后面的圆点用半角</w:t>
      </w:r>
    </w:p>
  </w:comment>
  <w:comment w:id="13" w:author="子渊" w:date="2023-10-10T08:07:16Z" w:initials="">
    <w:p w14:paraId="4E4D3315">
      <w:pPr>
        <w:pStyle w:val="6"/>
        <w:rPr>
          <w:rFonts w:hint="default" w:eastAsiaTheme="minorEastAsia"/>
          <w:lang w:val="en-US" w:eastAsia="zh-CN"/>
        </w:rPr>
      </w:pPr>
      <w:r>
        <w:rPr>
          <w:rFonts w:hint="eastAsia"/>
          <w:lang w:val="en-US" w:eastAsia="zh-CN"/>
        </w:rPr>
        <w:t>此处空2行</w:t>
      </w:r>
    </w:p>
  </w:comment>
  <w:comment w:id="14" w:author="子渊" w:date="2023-10-10T08:08:02Z" w:initials="">
    <w:p w14:paraId="5B11598A">
      <w:pPr>
        <w:pStyle w:val="6"/>
        <w:rPr>
          <w:rFonts w:hint="default" w:eastAsiaTheme="minorEastAsia"/>
          <w:lang w:val="en-US" w:eastAsia="zh-CN"/>
        </w:rPr>
      </w:pPr>
      <w:r>
        <w:rPr>
          <w:rFonts w:hint="eastAsia"/>
          <w:lang w:val="en-US" w:eastAsia="zh-CN"/>
        </w:rPr>
        <w:t>四号黑体，加粗。</w:t>
      </w:r>
      <w:r>
        <w:rPr>
          <w:rFonts w:hint="eastAsia"/>
          <w:b/>
          <w:color w:val="FF0000"/>
        </w:rPr>
        <w:t>参考文献写10个以上，不得少于10个。参考文献格式与注释格式基本一样，但是参考文献不写出页码（著作和期刊论文）和报纸版面的第几版（报纸论文）</w:t>
      </w:r>
    </w:p>
  </w:comment>
  <w:comment w:id="15" w:author="子渊" w:date="2023-10-10T08:10:27Z" w:initials="">
    <w:p w14:paraId="23697EF0">
      <w:pPr>
        <w:pStyle w:val="6"/>
        <w:rPr>
          <w:rFonts w:hint="default" w:eastAsiaTheme="minorEastAsia"/>
          <w:lang w:val="en-US" w:eastAsia="zh-CN"/>
        </w:rPr>
      </w:pPr>
      <w:r>
        <w:rPr>
          <w:rFonts w:hint="eastAsia"/>
          <w:lang w:val="en-US" w:eastAsia="zh-CN"/>
        </w:rPr>
        <w:t>黑体，三号，加粗，两字之间空2字符</w:t>
      </w:r>
    </w:p>
  </w:comment>
  <w:comment w:id="16" w:author="子渊" w:date="2023-10-10T08:11:40Z" w:initials="">
    <w:p w14:paraId="11FB296F">
      <w:pPr>
        <w:pStyle w:val="6"/>
      </w:pPr>
      <w:r>
        <w:rPr>
          <w:rFonts w:hint="eastAsia" w:hAnsi="宋体" w:cs="宋体"/>
        </w:rPr>
        <w:t>宋体（中文）小四号，行间距为“1.5倍行距”，每段首行缩进为“2字符”，所有标点符号用中文状态下的标点符号。</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5012403" w15:done="0"/>
  <w15:commentEx w15:paraId="49125831" w15:done="0"/>
  <w15:commentEx w15:paraId="116F104E" w15:done="0"/>
  <w15:commentEx w15:paraId="592F5C3D" w15:done="0"/>
  <w15:commentEx w15:paraId="3DC23275" w15:done="0"/>
  <w15:commentEx w15:paraId="4EDA0030" w15:done="0"/>
  <w15:commentEx w15:paraId="76A4182F" w15:done="0"/>
  <w15:commentEx w15:paraId="54B05C99" w15:done="0"/>
  <w15:commentEx w15:paraId="293E24B4" w15:done="0"/>
  <w15:commentEx w15:paraId="1BC9258D" w15:done="0"/>
  <w15:commentEx w15:paraId="3EFF1CCF" w15:done="0"/>
  <w15:commentEx w15:paraId="36993935" w15:done="0"/>
  <w15:commentEx w15:paraId="25115B63" w15:done="0"/>
  <w15:commentEx w15:paraId="4E4D3315" w15:done="0"/>
  <w15:commentEx w15:paraId="5B11598A" w15:done="0"/>
  <w15:commentEx w15:paraId="23697EF0" w15:done="0"/>
  <w15:commentEx w15:paraId="11FB296F"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6F49C6">
    <w:pPr>
      <w:pStyle w:val="8"/>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547664">
                          <w:pPr>
                            <w:pStyle w:val="8"/>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1547664">
                    <w:pPr>
                      <w:pStyle w:val="8"/>
                    </w:pP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88A7C6">
                          <w:pPr>
                            <w:pStyle w:val="8"/>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B88A7C6">
                    <w:pPr>
                      <w:pStyle w:val="8"/>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FEDEE5">
    <w:pPr>
      <w:pStyle w:val="8"/>
      <w:pBdr>
        <w:between w:val="none" w:color="auto" w:sz="0" w:space="0"/>
      </w:pBd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4EDAC7">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44EDAC7">
                    <w:pPr>
                      <w:pStyle w:val="8"/>
                    </w:pPr>
                    <w:r>
                      <w:fldChar w:fldCharType="begin"/>
                    </w:r>
                    <w:r>
                      <w:instrText xml:space="preserve"> PAGE  \* MERGEFORMAT </w:instrText>
                    </w:r>
                    <w:r>
                      <w:fldChar w:fldCharType="separate"/>
                    </w:r>
                    <w:r>
                      <w:t>2</w:t>
                    </w:r>
                    <w:r>
                      <w:fldChar w:fldCharType="end"/>
                    </w:r>
                  </w:p>
                </w:txbxContent>
              </v:textbox>
            </v:shape>
          </w:pict>
        </mc:Fallback>
      </mc:AlternateContent>
    </w:r>
  </w:p>
  <w:p w14:paraId="7F5B43B6">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814F45">
    <w:pPr>
      <w:pStyle w:val="8"/>
      <w:framePr w:wrap="around" w:vAnchor="text" w:hAnchor="margin" w:xAlign="center" w:y="1"/>
      <w:rPr>
        <w:rStyle w:val="14"/>
      </w:rPr>
    </w:pPr>
    <w:r>
      <w:rPr>
        <w:rStyle w:val="14"/>
      </w:rPr>
      <w:fldChar w:fldCharType="begin"/>
    </w:r>
    <w:r>
      <w:rPr>
        <w:rStyle w:val="14"/>
      </w:rPr>
      <w:instrText xml:space="preserve">PAGE  </w:instrText>
    </w:r>
    <w:r>
      <w:rPr>
        <w:rStyle w:val="14"/>
      </w:rPr>
      <w:fldChar w:fldCharType="end"/>
    </w:r>
  </w:p>
  <w:p w14:paraId="639FA5E0">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1E18BE">
    <w:pPr>
      <w:pStyle w:val="8"/>
      <w:pBdr>
        <w:between w:val="none" w:color="auto" w:sz="0" w:space="0"/>
      </w:pBd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3A1223">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03A1223">
                    <w:pPr>
                      <w:pStyle w:val="8"/>
                    </w:pPr>
                    <w:r>
                      <w:fldChar w:fldCharType="begin"/>
                    </w:r>
                    <w:r>
                      <w:instrText xml:space="preserve"> PAGE  \* MERGEFORMAT </w:instrText>
                    </w:r>
                    <w:r>
                      <w:fldChar w:fldCharType="separate"/>
                    </w:r>
                    <w:r>
                      <w:t>2</w:t>
                    </w:r>
                    <w:r>
                      <w:fldChar w:fldCharType="end"/>
                    </w:r>
                  </w:p>
                </w:txbxContent>
              </v:textbox>
            </v:shape>
          </w:pict>
        </mc:Fallback>
      </mc:AlternateContent>
    </w:r>
  </w:p>
  <w:p w14:paraId="3B19BC4C">
    <w:pPr>
      <w:pStyle w:val="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564C38">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95B42F">
                          <w:pPr>
                            <w:pStyle w:val="8"/>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7A95B42F">
                    <w:pPr>
                      <w:pStyle w:val="8"/>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14:paraId="14F23D48">
      <w:pPr>
        <w:pStyle w:val="10"/>
        <w:keepNext w:val="0"/>
        <w:keepLines w:val="0"/>
        <w:pageBreakBefore w:val="0"/>
        <w:widowControl w:val="0"/>
        <w:kinsoku/>
        <w:wordWrap/>
        <w:overflowPunct/>
        <w:topLinePunct w:val="0"/>
        <w:bidi w:val="0"/>
        <w:adjustRightInd/>
        <w:snapToGrid w:val="0"/>
        <w:textAlignment w:val="auto"/>
      </w:pPr>
      <w:r>
        <w:rPr>
          <w:rStyle w:val="15"/>
        </w:rPr>
        <w:t>[</w:t>
      </w:r>
      <w:r>
        <w:rPr>
          <w:rStyle w:val="15"/>
        </w:rPr>
        <w:footnoteRef/>
      </w:r>
      <w:r>
        <w:rPr>
          <w:rStyle w:val="15"/>
        </w:rPr>
        <w:t>]</w:t>
      </w:r>
      <w:r>
        <w:t xml:space="preserve"> </w:t>
      </w:r>
      <w:r>
        <w:rPr>
          <w:rFonts w:hint="eastAsia" w:ascii="宋体" w:hAnsi="宋体" w:eastAsia="宋体" w:cs="宋体"/>
          <w:szCs w:val="21"/>
        </w:rPr>
        <w:t>周艳华.鲁迅《伤逝》的叙事情境探析[J].湖南科技学院学报</w:t>
      </w:r>
      <w:r>
        <w:rPr>
          <w:rFonts w:hint="eastAsia" w:ascii="宋体" w:hAnsi="宋体" w:eastAsia="宋体" w:cs="宋体"/>
          <w:szCs w:val="21"/>
          <w:lang w:eastAsia="zh-CN"/>
        </w:rPr>
        <w:t>，</w:t>
      </w:r>
      <w:r>
        <w:rPr>
          <w:rFonts w:hint="eastAsia" w:ascii="宋体" w:hAnsi="宋体" w:eastAsia="宋体" w:cs="宋体"/>
          <w:szCs w:val="21"/>
        </w:rPr>
        <w:t>2015(03)</w:t>
      </w:r>
      <w:r>
        <w:rPr>
          <w:rFonts w:hint="eastAsia" w:ascii="宋体" w:hAnsi="宋体" w:eastAsia="宋体" w:cs="宋体"/>
          <w:szCs w:val="21"/>
          <w:lang w:eastAsia="zh-CN"/>
        </w:rPr>
        <w:t>：</w:t>
      </w:r>
      <w:r>
        <w:rPr>
          <w:rFonts w:hint="eastAsia" w:ascii="宋体" w:hAnsi="宋体" w:eastAsia="宋体" w:cs="宋体"/>
          <w:szCs w:val="21"/>
        </w:rPr>
        <w:t>49-50.</w:t>
      </w:r>
    </w:p>
  </w:footnote>
  <w:footnote w:id="1">
    <w:p w14:paraId="7331E87D">
      <w:pPr>
        <w:pStyle w:val="10"/>
        <w:keepNext w:val="0"/>
        <w:keepLines w:val="0"/>
        <w:pageBreakBefore w:val="0"/>
        <w:widowControl w:val="0"/>
        <w:kinsoku/>
        <w:wordWrap/>
        <w:overflowPunct/>
        <w:topLinePunct w:val="0"/>
        <w:bidi w:val="0"/>
        <w:adjustRightInd/>
        <w:snapToGrid w:val="0"/>
        <w:textAlignment w:val="auto"/>
        <w:rPr>
          <w:rFonts w:hint="eastAsia" w:eastAsiaTheme="minorEastAsia"/>
          <w:lang w:val="en-US" w:eastAsia="zh-CN"/>
        </w:rPr>
      </w:pPr>
      <w:r>
        <w:rPr>
          <w:rStyle w:val="15"/>
        </w:rPr>
        <w:t>[</w:t>
      </w:r>
      <w:r>
        <w:rPr>
          <w:rStyle w:val="15"/>
        </w:rPr>
        <w:footnoteRef/>
      </w:r>
      <w:r>
        <w:rPr>
          <w:rStyle w:val="15"/>
        </w:rPr>
        <w:t>]</w:t>
      </w:r>
      <w:r>
        <w:t xml:space="preserve"> </w:t>
      </w:r>
      <w:r>
        <w:rPr>
          <w:rFonts w:hint="eastAsia" w:ascii="宋体" w:hAnsi="宋体" w:eastAsia="宋体" w:cs="宋体"/>
        </w:rPr>
        <w:t>童庆炳</w:t>
      </w:r>
      <w:r>
        <w:rPr>
          <w:rFonts w:hint="eastAsia" w:ascii="宋体" w:hAnsi="宋体" w:eastAsia="宋体" w:cs="宋体"/>
          <w:lang w:val="en-US" w:eastAsia="zh-CN"/>
        </w:rPr>
        <w:t>.</w:t>
      </w:r>
      <w:r>
        <w:rPr>
          <w:rFonts w:hint="eastAsia" w:ascii="宋体" w:hAnsi="宋体" w:eastAsia="宋体" w:cs="宋体"/>
        </w:rPr>
        <w:t>文学理论教程</w:t>
      </w:r>
      <w:r>
        <w:rPr>
          <w:rFonts w:hint="eastAsia" w:ascii="宋体" w:hAnsi="宋体" w:eastAsia="宋体" w:cs="宋体"/>
          <w:lang w:val="en-US" w:eastAsia="zh-CN"/>
        </w:rPr>
        <w:t>[M].北京：</w:t>
      </w:r>
      <w:r>
        <w:rPr>
          <w:rFonts w:hint="eastAsia" w:ascii="宋体" w:hAnsi="宋体" w:eastAsia="宋体" w:cs="宋体"/>
        </w:rPr>
        <w:t>高等教育出版社，2015</w:t>
      </w:r>
      <w:r>
        <w:rPr>
          <w:rFonts w:hint="eastAsia" w:ascii="宋体" w:hAnsi="宋体" w:eastAsia="宋体" w:cs="宋体"/>
          <w:lang w:eastAsia="zh-CN"/>
        </w:rPr>
        <w:t>：</w:t>
      </w:r>
      <w:r>
        <w:rPr>
          <w:rFonts w:hint="eastAsia" w:ascii="宋体" w:hAnsi="宋体" w:eastAsia="宋体" w:cs="宋体"/>
        </w:rPr>
        <w:t>272</w:t>
      </w:r>
      <w:r>
        <w:rPr>
          <w:rFonts w:hint="eastAsia" w:ascii="宋体" w:hAnsi="宋体" w:eastAsia="宋体" w:cs="宋体"/>
          <w:lang w:val="en-US" w:eastAsia="zh-CN"/>
        </w:rPr>
        <w:t>.</w:t>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子渊">
    <w15:presenceInfo w15:providerId="WPS Office" w15:userId="413632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documentProtection w:enforcement="0"/>
  <w:defaultTabStop w:val="420"/>
  <w:drawingGridVerticalSpacing w:val="156"/>
  <w:noPunctuationKerning w:val="1"/>
  <w:characterSpacingControl w:val="compressPunctuation"/>
  <w:footnotePr>
    <w:footnote w:id="4"/>
    <w:footnote w:id="5"/>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yNzVmZTVjNDE2Y2NhM2QzZmVkZGI3NGVhZWUyY2EifQ=="/>
  </w:docVars>
  <w:rsids>
    <w:rsidRoot w:val="7CF165E4"/>
    <w:rsid w:val="00122B9A"/>
    <w:rsid w:val="004F1736"/>
    <w:rsid w:val="006865E3"/>
    <w:rsid w:val="007F0930"/>
    <w:rsid w:val="00CA02B3"/>
    <w:rsid w:val="011E1FE4"/>
    <w:rsid w:val="0825660B"/>
    <w:rsid w:val="08F33377"/>
    <w:rsid w:val="0C9E6DF7"/>
    <w:rsid w:val="0ED40562"/>
    <w:rsid w:val="0EEC545B"/>
    <w:rsid w:val="11871CF0"/>
    <w:rsid w:val="11F645D1"/>
    <w:rsid w:val="12784977"/>
    <w:rsid w:val="13202B24"/>
    <w:rsid w:val="13511DA5"/>
    <w:rsid w:val="136E67A4"/>
    <w:rsid w:val="16C46D32"/>
    <w:rsid w:val="172D3D11"/>
    <w:rsid w:val="1AD160D1"/>
    <w:rsid w:val="1C7A1112"/>
    <w:rsid w:val="1E5E7A6C"/>
    <w:rsid w:val="1E8851C2"/>
    <w:rsid w:val="1F1E4FE2"/>
    <w:rsid w:val="2097576A"/>
    <w:rsid w:val="21EC30DF"/>
    <w:rsid w:val="25B20DC9"/>
    <w:rsid w:val="26B47BF0"/>
    <w:rsid w:val="28CD1A6E"/>
    <w:rsid w:val="28D10AD1"/>
    <w:rsid w:val="2B093F9D"/>
    <w:rsid w:val="2B116592"/>
    <w:rsid w:val="2B187106"/>
    <w:rsid w:val="2BD3004D"/>
    <w:rsid w:val="2CCE2AF1"/>
    <w:rsid w:val="2DA8163E"/>
    <w:rsid w:val="2EAC0AC8"/>
    <w:rsid w:val="2FA8323D"/>
    <w:rsid w:val="30564A47"/>
    <w:rsid w:val="31552013"/>
    <w:rsid w:val="318210B6"/>
    <w:rsid w:val="328062C5"/>
    <w:rsid w:val="338A1A9A"/>
    <w:rsid w:val="350349F9"/>
    <w:rsid w:val="357C0AAC"/>
    <w:rsid w:val="36C27374"/>
    <w:rsid w:val="36F77C69"/>
    <w:rsid w:val="38A75AB6"/>
    <w:rsid w:val="393C6ED0"/>
    <w:rsid w:val="3ACC7DDF"/>
    <w:rsid w:val="3C144D18"/>
    <w:rsid w:val="3C3A6FCB"/>
    <w:rsid w:val="3D646ED6"/>
    <w:rsid w:val="3EA545A2"/>
    <w:rsid w:val="40DC2D46"/>
    <w:rsid w:val="41322966"/>
    <w:rsid w:val="423E39B5"/>
    <w:rsid w:val="42F330F0"/>
    <w:rsid w:val="44046A37"/>
    <w:rsid w:val="442C495F"/>
    <w:rsid w:val="452B268D"/>
    <w:rsid w:val="455B5729"/>
    <w:rsid w:val="456810E6"/>
    <w:rsid w:val="46A77952"/>
    <w:rsid w:val="477D340C"/>
    <w:rsid w:val="48C742DC"/>
    <w:rsid w:val="493417A6"/>
    <w:rsid w:val="4A147A52"/>
    <w:rsid w:val="4A88108D"/>
    <w:rsid w:val="4B7D6BBC"/>
    <w:rsid w:val="4E2E0547"/>
    <w:rsid w:val="50A34337"/>
    <w:rsid w:val="51935399"/>
    <w:rsid w:val="51CE0ADD"/>
    <w:rsid w:val="52B72CCB"/>
    <w:rsid w:val="536D1ACB"/>
    <w:rsid w:val="5372210A"/>
    <w:rsid w:val="53967073"/>
    <w:rsid w:val="5417444C"/>
    <w:rsid w:val="54FB73D5"/>
    <w:rsid w:val="561A0624"/>
    <w:rsid w:val="5772383D"/>
    <w:rsid w:val="5842572D"/>
    <w:rsid w:val="5A376547"/>
    <w:rsid w:val="5BD60F55"/>
    <w:rsid w:val="5D6B3030"/>
    <w:rsid w:val="604E1BE1"/>
    <w:rsid w:val="605204D7"/>
    <w:rsid w:val="614E6EF1"/>
    <w:rsid w:val="632048BD"/>
    <w:rsid w:val="64175CC0"/>
    <w:rsid w:val="64BA149D"/>
    <w:rsid w:val="66AD3402"/>
    <w:rsid w:val="67D567D7"/>
    <w:rsid w:val="69AE4A9D"/>
    <w:rsid w:val="6AC173B5"/>
    <w:rsid w:val="6B1C2C47"/>
    <w:rsid w:val="6BE46EC9"/>
    <w:rsid w:val="6C3118E9"/>
    <w:rsid w:val="6D4D5DA2"/>
    <w:rsid w:val="6F15104E"/>
    <w:rsid w:val="72742821"/>
    <w:rsid w:val="72B25F01"/>
    <w:rsid w:val="73072696"/>
    <w:rsid w:val="743E45A3"/>
    <w:rsid w:val="743E4BA3"/>
    <w:rsid w:val="76FB2DDC"/>
    <w:rsid w:val="778D20C9"/>
    <w:rsid w:val="78136E12"/>
    <w:rsid w:val="78A440AD"/>
    <w:rsid w:val="78BF400E"/>
    <w:rsid w:val="7AD32EF0"/>
    <w:rsid w:val="7BD8177B"/>
    <w:rsid w:val="7CF165E4"/>
    <w:rsid w:val="7D644273"/>
    <w:rsid w:val="7F637E0A"/>
    <w:rsid w:val="7F9423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line="300" w:lineRule="auto"/>
      <w:ind w:firstLine="1760" w:firstLineChars="200"/>
      <w:outlineLvl w:val="0"/>
    </w:pPr>
    <w:rPr>
      <w:rFonts w:eastAsia="黑体"/>
      <w:b/>
      <w:bCs/>
      <w:kern w:val="44"/>
      <w:sz w:val="30"/>
      <w:szCs w:val="30"/>
    </w:rPr>
  </w:style>
  <w:style w:type="paragraph" w:styleId="3">
    <w:name w:val="heading 2"/>
    <w:basedOn w:val="1"/>
    <w:next w:val="1"/>
    <w:unhideWhenUsed/>
    <w:qFormat/>
    <w:uiPriority w:val="0"/>
    <w:pPr>
      <w:keepNext/>
      <w:keepLines/>
      <w:spacing w:line="300" w:lineRule="auto"/>
      <w:ind w:firstLine="1760" w:firstLineChars="200"/>
      <w:outlineLvl w:val="1"/>
    </w:pPr>
    <w:rPr>
      <w:rFonts w:ascii="Arial" w:hAnsi="Arial" w:eastAsia="黑体" w:cs="黑体"/>
      <w:b/>
      <w:bCs/>
      <w:sz w:val="28"/>
      <w:szCs w:val="28"/>
    </w:rPr>
  </w:style>
  <w:style w:type="paragraph" w:styleId="4">
    <w:name w:val="heading 3"/>
    <w:basedOn w:val="1"/>
    <w:next w:val="1"/>
    <w:unhideWhenUsed/>
    <w:qFormat/>
    <w:uiPriority w:val="0"/>
    <w:pPr>
      <w:keepNext/>
      <w:keepLines/>
      <w:spacing w:line="300" w:lineRule="auto"/>
      <w:ind w:firstLine="1760" w:firstLineChars="200"/>
      <w:outlineLvl w:val="2"/>
    </w:pPr>
    <w:rPr>
      <w:rFonts w:eastAsia="黑体"/>
      <w:b/>
      <w:bCs/>
    </w:rPr>
  </w:style>
  <w:style w:type="paragraph" w:styleId="5">
    <w:name w:val="heading 4"/>
    <w:basedOn w:val="1"/>
    <w:next w:val="1"/>
    <w:link w:val="16"/>
    <w:unhideWhenUsed/>
    <w:qFormat/>
    <w:uiPriority w:val="0"/>
    <w:pPr>
      <w:keepNext/>
      <w:keepLines/>
      <w:spacing w:before="280" w:after="290" w:line="372" w:lineRule="auto"/>
      <w:outlineLvl w:val="3"/>
    </w:pPr>
    <w:rPr>
      <w:rFonts w:ascii="Arial" w:hAnsi="Arial" w:eastAsia="黑体"/>
      <w:b/>
    </w:rPr>
  </w:style>
  <w:style w:type="character" w:default="1" w:styleId="13">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6">
    <w:name w:val="annotation text"/>
    <w:basedOn w:val="1"/>
    <w:autoRedefine/>
    <w:qFormat/>
    <w:uiPriority w:val="0"/>
    <w:pPr>
      <w:jc w:val="left"/>
    </w:pPr>
  </w:style>
  <w:style w:type="paragraph" w:styleId="7">
    <w:name w:val="Body Text"/>
    <w:basedOn w:val="1"/>
    <w:qFormat/>
    <w:uiPriority w:val="0"/>
    <w:rPr>
      <w:rFonts w:eastAsia="楷体_GB2312"/>
      <w:sz w:val="24"/>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footnote text"/>
    <w:basedOn w:val="1"/>
    <w:qFormat/>
    <w:uiPriority w:val="0"/>
    <w:pPr>
      <w:snapToGrid w:val="0"/>
      <w:jc w:val="left"/>
    </w:pPr>
    <w:rPr>
      <w:sz w:val="18"/>
    </w:rPr>
  </w:style>
  <w:style w:type="paragraph" w:styleId="11">
    <w:name w:val="Normal (Web)"/>
    <w:basedOn w:val="1"/>
    <w:qFormat/>
    <w:uiPriority w:val="0"/>
    <w:pPr>
      <w:spacing w:beforeAutospacing="1" w:afterAutospacing="1"/>
      <w:jc w:val="left"/>
    </w:pPr>
    <w:rPr>
      <w:rFonts w:cs="Times New Roman"/>
      <w:kern w:val="0"/>
      <w:sz w:val="24"/>
    </w:rPr>
  </w:style>
  <w:style w:type="character" w:styleId="14">
    <w:name w:val="page number"/>
    <w:basedOn w:val="13"/>
    <w:qFormat/>
    <w:uiPriority w:val="0"/>
  </w:style>
  <w:style w:type="character" w:styleId="15">
    <w:name w:val="footnote reference"/>
    <w:basedOn w:val="13"/>
    <w:qFormat/>
    <w:uiPriority w:val="0"/>
    <w:rPr>
      <w:vertAlign w:val="superscript"/>
    </w:rPr>
  </w:style>
  <w:style w:type="character" w:customStyle="1" w:styleId="16">
    <w:name w:val="标题 4 字符"/>
    <w:link w:val="5"/>
    <w:qFormat/>
    <w:uiPriority w:val="0"/>
    <w:rPr>
      <w:rFonts w:ascii="Arial" w:hAnsi="Arial" w:eastAsia="黑体"/>
      <w:b/>
      <w:sz w:val="21"/>
    </w:rPr>
  </w:style>
  <w:style w:type="paragraph" w:customStyle="1" w:styleId="17">
    <w:name w:val="前言"/>
    <w:qFormat/>
    <w:uiPriority w:val="0"/>
    <w:pPr>
      <w:ind w:firstLine="1760" w:firstLineChars="200"/>
    </w:pPr>
    <w:rPr>
      <w:rFonts w:ascii="Times New Roman" w:hAnsi="Times New Roman" w:eastAsia="黑体" w:cs="Times New Roman"/>
      <w:b/>
      <w:sz w:val="32"/>
      <w:lang w:val="en-US" w:eastAsia="zh-CN" w:bidi="ar-SA"/>
    </w:rPr>
  </w:style>
  <w:style w:type="paragraph" w:customStyle="1" w:styleId="18">
    <w:name w:val="参考文献"/>
    <w:qFormat/>
    <w:uiPriority w:val="0"/>
    <w:rPr>
      <w:rFonts w:ascii="Calibri" w:hAnsi="Calibri" w:eastAsia="宋体" w:cs="宋体"/>
      <w:b/>
      <w:sz w:val="28"/>
      <w:szCs w:val="21"/>
      <w:lang w:val="en-US" w:eastAsia="zh-CN" w:bidi="ar-SA"/>
    </w:rPr>
  </w:style>
  <w:style w:type="paragraph" w:customStyle="1" w:styleId="19">
    <w:name w:val="结语"/>
    <w:basedOn w:val="4"/>
    <w:next w:val="1"/>
    <w:qFormat/>
    <w:uiPriority w:val="0"/>
    <w:rPr>
      <w:b w:val="0"/>
      <w:sz w:val="32"/>
    </w:rPr>
  </w:style>
  <w:style w:type="paragraph" w:customStyle="1" w:styleId="20">
    <w:name w:val="WPSOffice手动目录 1"/>
    <w:qFormat/>
    <w:uiPriority w:val="0"/>
    <w:rPr>
      <w:rFonts w:ascii="Times New Roman" w:hAnsi="Times New Roman" w:eastAsia="宋体" w:cs="Times New Roman"/>
      <w:lang w:val="en-US" w:eastAsia="zh-CN" w:bidi="ar-SA"/>
    </w:rPr>
  </w:style>
  <w:style w:type="paragraph" w:customStyle="1" w:styleId="21">
    <w:name w:val="WPSOffice手动目录 2"/>
    <w:qFormat/>
    <w:uiPriority w:val="0"/>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2256</Words>
  <Characters>3482</Characters>
  <Lines>106</Lines>
  <Paragraphs>29</Paragraphs>
  <TotalTime>0</TotalTime>
  <ScaleCrop>false</ScaleCrop>
  <LinksUpToDate>false</LinksUpToDate>
  <CharactersWithSpaces>4047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2021-12-17T04:30:00Z</dcterms:created>
  <dc:creator>缺缺</dc:creator>
  <cp:lastModifiedBy>飞燕</cp:lastModifiedBy>
  <dcterms:modified xsi:type="dcterms:W3CDTF">2024-10-11T07:24:54Z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D475A87002B34186A91386E5C65EAC39_13</vt:lpwstr>
  </property>
  <property fmtid="{D5CDD505-2E9C-101B-9397-08002B2CF9AE}" pid="4" name="commondata">
    <vt:lpwstr>eyJoZGlkIjoiNDNmZjFhMmMwMTA2NTI2ZGZkZDE0NTY5YmFlN2M2OTkifQ==</vt:lpwstr>
  </property>
</Properties>
</file>