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ascii="宋体" w:hAnsi="宋体"/>
          <w:color w:val="auto"/>
          <w:sz w:val="24"/>
          <w:szCs w:val="24"/>
          <w:highlight w:val="none"/>
        </w:rPr>
      </w:pPr>
      <w:bookmarkStart w:id="0" w:name="_GoBack"/>
      <w:bookmarkEnd w:id="0"/>
    </w:p>
    <w:p>
      <w:pPr>
        <w:keepNext w:val="0"/>
        <w:keepLines w:val="0"/>
        <w:pageBreakBefore w:val="0"/>
        <w:kinsoku/>
        <w:wordWrap/>
        <w:overflowPunct/>
        <w:topLinePunct w:val="0"/>
        <w:autoSpaceDE w:val="0"/>
        <w:autoSpaceDN w:val="0"/>
        <w:bidi w:val="0"/>
        <w:adjustRightInd w:val="0"/>
        <w:spacing w:line="600" w:lineRule="exact"/>
        <w:jc w:val="center"/>
        <w:textAlignment w:val="auto"/>
        <w:outlineLvl w:val="0"/>
        <w:rPr>
          <w:rFonts w:hint="eastAsia" w:ascii="仿宋_GB2312" w:eastAsia="仿宋_GB2312"/>
          <w:bCs/>
          <w:kern w:val="0"/>
          <w:sz w:val="32"/>
          <w:szCs w:val="32"/>
        </w:rPr>
      </w:pPr>
    </w:p>
    <w:p>
      <w:pPr>
        <w:keepNext w:val="0"/>
        <w:keepLines w:val="0"/>
        <w:pageBreakBefore w:val="0"/>
        <w:kinsoku/>
        <w:wordWrap/>
        <w:overflowPunct/>
        <w:topLinePunct w:val="0"/>
        <w:autoSpaceDE w:val="0"/>
        <w:autoSpaceDN w:val="0"/>
        <w:bidi w:val="0"/>
        <w:adjustRightInd w:val="0"/>
        <w:spacing w:line="600" w:lineRule="exact"/>
        <w:jc w:val="center"/>
        <w:textAlignment w:val="auto"/>
        <w:outlineLvl w:val="0"/>
        <w:rPr>
          <w:rFonts w:hint="eastAsia" w:ascii="仿宋_GB2312" w:eastAsia="仿宋_GB2312"/>
          <w:bCs/>
          <w:kern w:val="0"/>
          <w:sz w:val="32"/>
          <w:szCs w:val="32"/>
        </w:rPr>
      </w:pPr>
      <w:r>
        <w:rPr>
          <w:rFonts w:ascii="方正小标宋_GBK" w:hAnsi="方正小标宋_GBK" w:eastAsia="方正小标宋_GBK" w:cs="方正小标宋_GBK"/>
          <w:color w:val="000000"/>
          <w:sz w:val="44"/>
          <w:szCs w:val="44"/>
        </w:rPr>
        <w:drawing>
          <wp:anchor distT="0" distB="0" distL="114300" distR="114300" simplePos="0" relativeHeight="251659264" behindDoc="1" locked="0" layoutInCell="1" allowOverlap="1">
            <wp:simplePos x="0" y="0"/>
            <wp:positionH relativeFrom="page">
              <wp:posOffset>-7620</wp:posOffset>
            </wp:positionH>
            <wp:positionV relativeFrom="paragraph">
              <wp:posOffset>-1654810</wp:posOffset>
            </wp:positionV>
            <wp:extent cx="7560310" cy="3727450"/>
            <wp:effectExtent l="0" t="0" r="2540" b="6350"/>
            <wp:wrapNone/>
            <wp:docPr id="2"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keepNext w:val="0"/>
        <w:keepLines w:val="0"/>
        <w:pageBreakBefore w:val="0"/>
        <w:kinsoku/>
        <w:wordWrap/>
        <w:overflowPunct/>
        <w:topLinePunct w:val="0"/>
        <w:autoSpaceDE w:val="0"/>
        <w:autoSpaceDN w:val="0"/>
        <w:bidi w:val="0"/>
        <w:adjustRightInd w:val="0"/>
        <w:spacing w:line="600" w:lineRule="exact"/>
        <w:jc w:val="center"/>
        <w:textAlignment w:val="auto"/>
        <w:outlineLvl w:val="0"/>
        <w:rPr>
          <w:rFonts w:hint="eastAsia" w:ascii="仿宋_GB2312" w:eastAsia="仿宋_GB2312"/>
          <w:bCs/>
          <w:kern w:val="0"/>
          <w:sz w:val="32"/>
          <w:szCs w:val="32"/>
        </w:rPr>
      </w:pPr>
    </w:p>
    <w:p>
      <w:pPr>
        <w:keepNext w:val="0"/>
        <w:keepLines w:val="0"/>
        <w:pageBreakBefore w:val="0"/>
        <w:kinsoku/>
        <w:wordWrap/>
        <w:overflowPunct/>
        <w:topLinePunct w:val="0"/>
        <w:autoSpaceDE w:val="0"/>
        <w:autoSpaceDN w:val="0"/>
        <w:bidi w:val="0"/>
        <w:adjustRightInd w:val="0"/>
        <w:spacing w:line="600" w:lineRule="exact"/>
        <w:jc w:val="both"/>
        <w:textAlignment w:val="auto"/>
        <w:outlineLvl w:val="0"/>
        <w:rPr>
          <w:rFonts w:hint="eastAsia" w:ascii="仿宋_GB2312" w:eastAsia="仿宋_GB2312"/>
          <w:bCs/>
          <w:kern w:val="0"/>
          <w:sz w:val="32"/>
          <w:szCs w:val="32"/>
        </w:rPr>
      </w:pPr>
    </w:p>
    <w:p>
      <w:pPr>
        <w:keepNext w:val="0"/>
        <w:keepLines w:val="0"/>
        <w:pageBreakBefore w:val="0"/>
        <w:kinsoku/>
        <w:wordWrap/>
        <w:overflowPunct/>
        <w:topLinePunct w:val="0"/>
        <w:autoSpaceDE w:val="0"/>
        <w:autoSpaceDN w:val="0"/>
        <w:bidi w:val="0"/>
        <w:adjustRightInd w:val="0"/>
        <w:spacing w:line="600" w:lineRule="exact"/>
        <w:jc w:val="center"/>
        <w:textAlignment w:val="auto"/>
        <w:outlineLvl w:val="0"/>
        <w:rPr>
          <w:rFonts w:hint="eastAsia" w:ascii="仿宋_GB2312" w:eastAsia="仿宋_GB2312"/>
          <w:bCs/>
          <w:kern w:val="0"/>
          <w:sz w:val="32"/>
          <w:szCs w:val="32"/>
        </w:rPr>
      </w:pPr>
    </w:p>
    <w:p>
      <w:pPr>
        <w:keepNext w:val="0"/>
        <w:keepLines w:val="0"/>
        <w:pageBreakBefore w:val="0"/>
        <w:kinsoku/>
        <w:wordWrap/>
        <w:overflowPunct/>
        <w:topLinePunct w:val="0"/>
        <w:autoSpaceDE w:val="0"/>
        <w:autoSpaceDN w:val="0"/>
        <w:bidi w:val="0"/>
        <w:adjustRightInd w:val="0"/>
        <w:spacing w:line="600" w:lineRule="exact"/>
        <w:jc w:val="center"/>
        <w:textAlignment w:val="auto"/>
        <w:outlineLvl w:val="0"/>
        <w:rPr>
          <w:rFonts w:hint="eastAsia" w:ascii="仿宋_GB2312" w:eastAsia="仿宋_GB2312"/>
          <w:bCs/>
          <w:kern w:val="0"/>
          <w:sz w:val="32"/>
          <w:szCs w:val="32"/>
        </w:rPr>
      </w:pPr>
      <w:r>
        <w:rPr>
          <w:rFonts w:hint="eastAsia" w:ascii="仿宋_GB2312" w:eastAsia="仿宋_GB2312"/>
          <w:bCs/>
          <w:kern w:val="0"/>
          <w:sz w:val="32"/>
          <w:szCs w:val="32"/>
        </w:rPr>
        <w:t>温理工</w:t>
      </w:r>
      <w:r>
        <w:rPr>
          <w:rFonts w:hint="eastAsia" w:ascii="仿宋_GB2312" w:eastAsia="仿宋_GB2312"/>
          <w:bCs/>
          <w:kern w:val="0"/>
          <w:sz w:val="32"/>
          <w:szCs w:val="32"/>
          <w:lang w:val="en-US" w:eastAsia="zh-CN"/>
        </w:rPr>
        <w:t>行政</w:t>
      </w:r>
      <w:r>
        <w:rPr>
          <w:rFonts w:hint="eastAsia" w:ascii="仿宋_GB2312" w:eastAsia="仿宋_GB2312"/>
          <w:bCs/>
          <w:kern w:val="0"/>
          <w:sz w:val="32"/>
          <w:szCs w:val="32"/>
        </w:rPr>
        <w:t>〔2021〕</w:t>
      </w:r>
      <w:r>
        <w:rPr>
          <w:rFonts w:hint="eastAsia" w:ascii="仿宋_GB2312" w:eastAsia="仿宋_GB2312"/>
          <w:bCs/>
          <w:kern w:val="0"/>
          <w:sz w:val="32"/>
          <w:szCs w:val="32"/>
          <w:lang w:val="en-US" w:eastAsia="zh-CN"/>
        </w:rPr>
        <w:t>80</w:t>
      </w:r>
      <w:r>
        <w:rPr>
          <w:rFonts w:hint="eastAsia" w:ascii="仿宋_GB2312" w:eastAsia="仿宋_GB2312"/>
          <w:bCs/>
          <w:kern w:val="0"/>
          <w:sz w:val="32"/>
          <w:szCs w:val="32"/>
        </w:rPr>
        <w:t>号</w:t>
      </w:r>
    </w:p>
    <w:p>
      <w:pPr>
        <w:keepNext w:val="0"/>
        <w:keepLines w:val="0"/>
        <w:pageBreakBefore w:val="0"/>
        <w:kinsoku/>
        <w:wordWrap/>
        <w:overflowPunct/>
        <w:topLinePunct w:val="0"/>
        <w:autoSpaceDE w:val="0"/>
        <w:autoSpaceDN w:val="0"/>
        <w:bidi w:val="0"/>
        <w:adjustRightInd w:val="0"/>
        <w:spacing w:line="600" w:lineRule="exact"/>
        <w:ind w:firstLine="627" w:firstLineChars="196"/>
        <w:textAlignment w:val="auto"/>
        <w:outlineLvl w:val="0"/>
        <w:rPr>
          <w:rFonts w:hint="eastAsia" w:ascii="仿宋_GB2312" w:eastAsia="仿宋_GB2312"/>
          <w:bCs/>
          <w:kern w:val="0"/>
          <w:sz w:val="32"/>
          <w:szCs w:val="32"/>
        </w:rPr>
      </w:pPr>
    </w:p>
    <w:p>
      <w:pPr>
        <w:keepNext w:val="0"/>
        <w:keepLines w:val="0"/>
        <w:pageBreakBefore w:val="0"/>
        <w:kinsoku/>
        <w:wordWrap/>
        <w:overflowPunct/>
        <w:topLinePunct w:val="0"/>
        <w:autoSpaceDE w:val="0"/>
        <w:autoSpaceDN w:val="0"/>
        <w:bidi w:val="0"/>
        <w:adjustRightInd w:val="0"/>
        <w:spacing w:line="600" w:lineRule="exact"/>
        <w:ind w:firstLine="627" w:firstLineChars="196"/>
        <w:textAlignment w:val="auto"/>
        <w:outlineLvl w:val="0"/>
        <w:rPr>
          <w:rFonts w:hint="eastAsia" w:ascii="仿宋_GB2312" w:eastAsia="仿宋_GB2312"/>
          <w:bCs/>
          <w:kern w:val="0"/>
          <w:sz w:val="32"/>
          <w:szCs w:val="32"/>
        </w:rPr>
      </w:pPr>
    </w:p>
    <w:p>
      <w:pPr>
        <w:pStyle w:val="4"/>
        <w:keepNext w:val="0"/>
        <w:keepLines w:val="0"/>
        <w:pageBreakBefore w:val="0"/>
        <w:widowControl/>
        <w:kinsoku/>
        <w:wordWrap/>
        <w:overflowPunct/>
        <w:topLinePunct w:val="0"/>
        <w:bidi w:val="0"/>
        <w:snapToGrid w:val="0"/>
        <w:spacing w:line="600" w:lineRule="exact"/>
        <w:ind w:firstLine="0" w:firstLineChars="0"/>
        <w:jc w:val="center"/>
        <w:textAlignment w:val="auto"/>
        <w:rPr>
          <w:rFonts w:hint="eastAsia" w:ascii="方正小标宋_GBK" w:hAnsi="宋体" w:eastAsia="方正小标宋_GBK"/>
          <w:color w:val="auto"/>
          <w:w w:val="107"/>
          <w:sz w:val="44"/>
          <w:szCs w:val="52"/>
        </w:rPr>
      </w:pPr>
      <w:r>
        <w:rPr>
          <w:rFonts w:hint="eastAsia" w:ascii="方正小标宋_GBK" w:hAnsi="宋体" w:eastAsia="方正小标宋_GBK"/>
          <w:color w:val="auto"/>
          <w:w w:val="107"/>
          <w:sz w:val="44"/>
          <w:szCs w:val="52"/>
        </w:rPr>
        <w:t>关于印发《温州理工学院本科毕业设计（论文）管理办法》的通知</w:t>
      </w:r>
    </w:p>
    <w:p>
      <w:pPr>
        <w:pStyle w:val="4"/>
        <w:keepNext w:val="0"/>
        <w:keepLines w:val="0"/>
        <w:pageBreakBefore w:val="0"/>
        <w:tabs>
          <w:tab w:val="left" w:pos="3697"/>
        </w:tabs>
        <w:kinsoku/>
        <w:wordWrap/>
        <w:overflowPunct/>
        <w:topLinePunct w:val="0"/>
        <w:bidi w:val="0"/>
        <w:snapToGrid w:val="0"/>
        <w:spacing w:line="600" w:lineRule="exact"/>
        <w:ind w:firstLine="640" w:firstLineChars="200"/>
        <w:jc w:val="left"/>
        <w:textAlignment w:val="auto"/>
        <w:rPr>
          <w:rFonts w:hint="eastAsia" w:eastAsia="仿宋_GB2312"/>
          <w:color w:val="auto"/>
          <w:sz w:val="32"/>
          <w:szCs w:val="32"/>
          <w:lang w:eastAsia="zh-CN"/>
        </w:rPr>
      </w:pPr>
      <w:r>
        <w:rPr>
          <w:rFonts w:hint="eastAsia"/>
          <w:color w:val="auto"/>
          <w:sz w:val="32"/>
          <w:szCs w:val="32"/>
          <w:lang w:eastAsia="zh-CN"/>
        </w:rPr>
        <w:tab/>
      </w:r>
    </w:p>
    <w:p>
      <w:pPr>
        <w:keepNext w:val="0"/>
        <w:keepLines w:val="0"/>
        <w:pageBreakBefore w:val="0"/>
        <w:kinsoku/>
        <w:wordWrap/>
        <w:overflowPunct/>
        <w:topLinePunct w:val="0"/>
        <w:bidi w:val="0"/>
        <w:spacing w:line="600" w:lineRule="exact"/>
        <w:textAlignment w:val="auto"/>
        <w:rPr>
          <w:rFonts w:hint="eastAsia" w:ascii="仿宋_GB2312" w:hAnsi="宋体" w:eastAsia="仿宋_GB2312" w:cs="Arial"/>
          <w:sz w:val="32"/>
          <w:szCs w:val="32"/>
        </w:rPr>
      </w:pPr>
      <w:r>
        <w:rPr>
          <w:rFonts w:hint="eastAsia" w:ascii="仿宋_GB2312" w:hAnsi="宋体" w:eastAsia="仿宋_GB2312" w:cs="Arial"/>
          <w:sz w:val="32"/>
          <w:szCs w:val="32"/>
        </w:rPr>
        <w:t>各</w:t>
      </w:r>
      <w:r>
        <w:rPr>
          <w:rFonts w:hint="eastAsia" w:ascii="仿宋_GB2312" w:hAnsi="宋体" w:eastAsia="仿宋_GB2312" w:cs="Arial"/>
          <w:sz w:val="32"/>
          <w:szCs w:val="32"/>
          <w:lang w:val="en-US" w:eastAsia="zh-CN"/>
        </w:rPr>
        <w:t>学院</w:t>
      </w:r>
      <w:r>
        <w:rPr>
          <w:rFonts w:hint="eastAsia" w:ascii="仿宋_GB2312" w:hAnsi="宋体" w:eastAsia="仿宋_GB2312" w:cs="Arial"/>
          <w:sz w:val="32"/>
          <w:szCs w:val="32"/>
        </w:rPr>
        <w:t>，各</w:t>
      </w:r>
      <w:r>
        <w:rPr>
          <w:rFonts w:hint="eastAsia" w:ascii="仿宋_GB2312" w:hAnsi="宋体" w:eastAsia="仿宋_GB2312" w:cs="Arial"/>
          <w:sz w:val="32"/>
          <w:szCs w:val="32"/>
          <w:lang w:val="en-US" w:eastAsia="zh-CN"/>
        </w:rPr>
        <w:t>部门</w:t>
      </w:r>
      <w:r>
        <w:rPr>
          <w:rFonts w:hint="eastAsia" w:ascii="仿宋_GB2312" w:hAnsi="宋体" w:eastAsia="仿宋_GB2312" w:cs="Arial"/>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cs="Arial"/>
          <w:sz w:val="32"/>
          <w:szCs w:val="32"/>
        </w:rPr>
        <w:t>经2021年1</w:t>
      </w:r>
      <w:r>
        <w:rPr>
          <w:rFonts w:hint="eastAsia" w:ascii="仿宋_GB2312" w:hAnsi="宋体" w:eastAsia="仿宋_GB2312" w:cs="Arial"/>
          <w:sz w:val="32"/>
          <w:szCs w:val="32"/>
          <w:lang w:val="en-US" w:eastAsia="zh-CN"/>
        </w:rPr>
        <w:t>1</w:t>
      </w:r>
      <w:r>
        <w:rPr>
          <w:rFonts w:hint="eastAsia" w:ascii="仿宋_GB2312" w:hAnsi="宋体" w:eastAsia="仿宋_GB2312" w:cs="Arial"/>
          <w:sz w:val="32"/>
          <w:szCs w:val="32"/>
        </w:rPr>
        <w:t>月</w:t>
      </w:r>
      <w:r>
        <w:rPr>
          <w:rFonts w:hint="eastAsia" w:ascii="仿宋_GB2312" w:hAnsi="宋体" w:eastAsia="仿宋_GB2312" w:cs="Arial"/>
          <w:sz w:val="32"/>
          <w:szCs w:val="32"/>
          <w:lang w:val="en-US" w:eastAsia="zh-CN"/>
        </w:rPr>
        <w:t>23</w:t>
      </w:r>
      <w:r>
        <w:rPr>
          <w:rFonts w:hint="eastAsia" w:ascii="仿宋_GB2312" w:hAnsi="宋体" w:eastAsia="仿宋_GB2312" w:cs="Arial"/>
          <w:sz w:val="32"/>
          <w:szCs w:val="32"/>
        </w:rPr>
        <w:t>日第</w:t>
      </w:r>
      <w:r>
        <w:rPr>
          <w:rFonts w:hint="eastAsia" w:ascii="仿宋_GB2312" w:hAnsi="宋体" w:eastAsia="仿宋_GB2312" w:cs="Arial"/>
          <w:sz w:val="32"/>
          <w:szCs w:val="32"/>
          <w:lang w:val="en-US" w:eastAsia="zh-CN"/>
        </w:rPr>
        <w:t>14</w:t>
      </w:r>
      <w:r>
        <w:rPr>
          <w:rFonts w:hint="eastAsia" w:ascii="仿宋_GB2312" w:hAnsi="宋体" w:eastAsia="仿宋_GB2312" w:cs="Arial"/>
          <w:sz w:val="32"/>
          <w:szCs w:val="32"/>
        </w:rPr>
        <w:t>次校长办公会审议通过，现将《温州理工学院本科毕业设计（论文）管理办法》印发给你们，请予以传达并遵照执行。</w:t>
      </w:r>
    </w:p>
    <w:p>
      <w:pPr>
        <w:keepNext w:val="0"/>
        <w:keepLines w:val="0"/>
        <w:pageBreakBefore w:val="0"/>
        <w:kinsoku/>
        <w:wordWrap/>
        <w:overflowPunct/>
        <w:topLinePunct w:val="0"/>
        <w:bidi w:val="0"/>
        <w:spacing w:line="600" w:lineRule="exact"/>
        <w:textAlignment w:val="auto"/>
        <w:rPr>
          <w:rStyle w:val="12"/>
          <w:rFonts w:hint="eastAsia" w:ascii="仿宋_GB2312" w:hAnsi="宋体" w:eastAsia="仿宋_GB2312" w:cs="Arial"/>
          <w:color w:val="auto"/>
          <w:sz w:val="32"/>
          <w:szCs w:val="32"/>
        </w:rPr>
      </w:pPr>
    </w:p>
    <w:p>
      <w:pPr>
        <w:keepNext w:val="0"/>
        <w:keepLines w:val="0"/>
        <w:pageBreakBefore w:val="0"/>
        <w:kinsoku/>
        <w:wordWrap/>
        <w:overflowPunct/>
        <w:topLinePunct w:val="0"/>
        <w:bidi w:val="0"/>
        <w:spacing w:line="600" w:lineRule="exact"/>
        <w:ind w:firstLine="640" w:firstLineChars="200"/>
        <w:textAlignment w:val="auto"/>
        <w:rPr>
          <w:rStyle w:val="12"/>
          <w:rFonts w:hint="eastAsia" w:ascii="仿宋_GB2312" w:hAnsi="宋体" w:eastAsia="仿宋_GB2312" w:cs="Arial"/>
          <w:color w:val="auto"/>
          <w:sz w:val="32"/>
          <w:szCs w:val="32"/>
        </w:rPr>
      </w:pPr>
    </w:p>
    <w:p>
      <w:pPr>
        <w:keepNext w:val="0"/>
        <w:keepLines w:val="0"/>
        <w:pageBreakBefore w:val="0"/>
        <w:kinsoku/>
        <w:wordWrap/>
        <w:overflowPunct/>
        <w:topLinePunct w:val="0"/>
        <w:bidi w:val="0"/>
        <w:spacing w:line="600" w:lineRule="exact"/>
        <w:ind w:firstLine="640" w:firstLineChars="200"/>
        <w:jc w:val="left"/>
        <w:textAlignment w:val="auto"/>
        <w:rPr>
          <w:rFonts w:hint="eastAsia" w:ascii="仿宋_GB2312" w:hAnsi="宋体" w:eastAsia="仿宋_GB2312" w:cs="Arial"/>
          <w:sz w:val="32"/>
          <w:szCs w:val="32"/>
        </w:rPr>
      </w:pPr>
      <w:r>
        <w:rPr>
          <w:rFonts w:hint="eastAsia" w:ascii="仿宋_GB2312" w:hAnsi="宋体" w:eastAsia="仿宋_GB2312" w:cs="Arial"/>
          <w:sz w:val="32"/>
          <w:szCs w:val="32"/>
        </w:rPr>
        <w:t xml:space="preserve">                             温州理工学院</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仿宋_GB2312" w:hAnsi="宋体" w:eastAsia="仿宋_GB2312" w:cs="Arial"/>
          <w:sz w:val="32"/>
          <w:szCs w:val="32"/>
        </w:rPr>
      </w:pPr>
      <w:r>
        <w:rPr>
          <w:rFonts w:hint="eastAsia" w:ascii="仿宋_GB2312" w:hAnsi="宋体" w:eastAsia="仿宋_GB2312" w:cs="Arial"/>
          <w:sz w:val="32"/>
          <w:szCs w:val="32"/>
        </w:rPr>
        <w:t xml:space="preserve">                           2021年</w:t>
      </w:r>
      <w:r>
        <w:rPr>
          <w:rFonts w:hint="eastAsia" w:ascii="仿宋_GB2312" w:hAnsi="宋体" w:eastAsia="仿宋_GB2312" w:cs="Arial"/>
          <w:sz w:val="32"/>
          <w:szCs w:val="32"/>
          <w:lang w:val="en-US" w:eastAsia="zh-CN"/>
        </w:rPr>
        <w:t>12</w:t>
      </w:r>
      <w:r>
        <w:rPr>
          <w:rFonts w:hint="eastAsia" w:ascii="仿宋_GB2312" w:hAnsi="宋体" w:eastAsia="仿宋_GB2312" w:cs="Arial"/>
          <w:sz w:val="32"/>
          <w:szCs w:val="32"/>
        </w:rPr>
        <w:t>月</w:t>
      </w:r>
      <w:r>
        <w:rPr>
          <w:rFonts w:hint="eastAsia" w:ascii="仿宋_GB2312" w:hAnsi="宋体" w:eastAsia="仿宋_GB2312" w:cs="Arial"/>
          <w:sz w:val="32"/>
          <w:szCs w:val="32"/>
          <w:lang w:val="en-US" w:eastAsia="zh-CN"/>
        </w:rPr>
        <w:t>19</w:t>
      </w:r>
      <w:r>
        <w:rPr>
          <w:rFonts w:hint="eastAsia" w:ascii="仿宋_GB2312" w:hAnsi="宋体" w:eastAsia="仿宋_GB2312" w:cs="Arial"/>
          <w:sz w:val="32"/>
          <w:szCs w:val="32"/>
        </w:rPr>
        <w:t>日</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仿宋_GB2312" w:hAnsi="宋体" w:eastAsia="仿宋_GB2312" w:cs="Arial"/>
          <w:sz w:val="32"/>
          <w:szCs w:val="32"/>
        </w:rPr>
      </w:pPr>
    </w:p>
    <w:p>
      <w:pPr>
        <w:keepNext w:val="0"/>
        <w:keepLines w:val="0"/>
        <w:pageBreakBefore w:val="0"/>
        <w:kinsoku/>
        <w:wordWrap/>
        <w:overflowPunct/>
        <w:topLinePunct w:val="0"/>
        <w:bidi w:val="0"/>
        <w:spacing w:line="600" w:lineRule="exact"/>
        <w:ind w:firstLine="640" w:firstLineChars="200"/>
        <w:jc w:val="left"/>
        <w:textAlignment w:val="auto"/>
        <w:rPr>
          <w:rFonts w:hint="eastAsia" w:ascii="仿宋_GB2312" w:hAnsi="宋体" w:eastAsia="仿宋_GB2312" w:cs="Arial"/>
          <w:sz w:val="32"/>
          <w:szCs w:val="32"/>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eastAsia="仿宋_GB2312"/>
          <w:b/>
          <w:bCs/>
          <w:sz w:val="36"/>
          <w:szCs w:val="36"/>
        </w:rPr>
      </w:pPr>
    </w:p>
    <w:p>
      <w:pPr>
        <w:pStyle w:val="8"/>
        <w:keepNext w:val="0"/>
        <w:keepLines w:val="0"/>
        <w:pageBreakBefore w:val="0"/>
        <w:widowControl/>
        <w:kinsoku/>
        <w:wordWrap/>
        <w:overflowPunct/>
        <w:topLinePunct w:val="0"/>
        <w:autoSpaceDE/>
        <w:autoSpaceDN/>
        <w:bidi w:val="0"/>
        <w:adjustRightInd/>
        <w:spacing w:before="100" w:after="100" w:line="600" w:lineRule="exact"/>
        <w:jc w:val="center"/>
        <w:textAlignment w:val="auto"/>
        <w:rPr>
          <w:rFonts w:hint="eastAsia" w:ascii="方正小标宋_GBK" w:hAnsi="方正小标宋_GBK" w:eastAsia="方正小标宋_GBK" w:cs="方正小标宋_GBK"/>
          <w:b w:val="0"/>
          <w:bCs/>
          <w:color w:val="000000"/>
          <w:spacing w:val="-6"/>
          <w:w w:val="95"/>
          <w:sz w:val="44"/>
          <w:szCs w:val="44"/>
          <w:highlight w:val="none"/>
        </w:rPr>
      </w:pPr>
      <w:r>
        <w:rPr>
          <w:rFonts w:hint="eastAsia" w:ascii="方正小标宋_GBK" w:hAnsi="方正小标宋_GBK" w:eastAsia="方正小标宋_GBK" w:cs="方正小标宋_GBK"/>
          <w:b w:val="0"/>
          <w:bCs/>
          <w:color w:val="000000"/>
          <w:spacing w:val="-6"/>
          <w:w w:val="95"/>
          <w:sz w:val="44"/>
          <w:szCs w:val="44"/>
          <w:highlight w:val="none"/>
          <w:lang w:eastAsia="zh-CN"/>
        </w:rPr>
        <w:t>温州理工学院本科毕业设计（论文）管理办法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Verdana" w:eastAsia="仿宋_GB2312" w:cs="宋体"/>
          <w:color w:val="000000"/>
          <w:kern w:val="0"/>
          <w:sz w:val="32"/>
          <w:szCs w:val="32"/>
        </w:rPr>
      </w:pPr>
      <w:r>
        <w:rPr>
          <w:rFonts w:hint="eastAsia" w:ascii="仿宋_GB2312" w:eastAsia="仿宋_GB2312"/>
          <w:sz w:val="32"/>
          <w:szCs w:val="32"/>
        </w:rPr>
        <w:t>本科毕业设计（论文）是教学计划的重要组成部分，为了加强管理，提高毕业设计（论文）的质量，特制订本办法。</w:t>
      </w:r>
    </w:p>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一、毕业设计（论文）目的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Verdana" w:eastAsia="仿宋_GB2312" w:cs="宋体"/>
          <w:b/>
          <w:color w:val="000000"/>
          <w:kern w:val="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培养学生</w:t>
      </w:r>
      <w:r>
        <w:rPr>
          <w:rFonts w:hint="eastAsia" w:ascii="仿宋_GB2312" w:hAnsi="Verdana" w:eastAsia="仿宋_GB2312" w:cs="宋体"/>
          <w:color w:val="000000"/>
          <w:kern w:val="0"/>
          <w:sz w:val="32"/>
          <w:szCs w:val="32"/>
        </w:rPr>
        <w:t>综合</w:t>
      </w:r>
      <w:r>
        <w:rPr>
          <w:rFonts w:hint="eastAsia" w:ascii="仿宋_GB2312" w:eastAsia="仿宋_GB2312"/>
          <w:color w:val="000000"/>
          <w:sz w:val="32"/>
          <w:szCs w:val="32"/>
        </w:rPr>
        <w:t>运用</w:t>
      </w:r>
      <w:r>
        <w:rPr>
          <w:rFonts w:hint="eastAsia" w:ascii="仿宋_GB2312" w:hAnsi="Verdana" w:eastAsia="仿宋_GB2312" w:cs="宋体"/>
          <w:color w:val="000000"/>
          <w:kern w:val="0"/>
          <w:sz w:val="32"/>
          <w:szCs w:val="32"/>
        </w:rPr>
        <w:t>所学</w:t>
      </w:r>
      <w:r>
        <w:rPr>
          <w:rFonts w:hint="eastAsia" w:ascii="仿宋_GB2312" w:eastAsia="仿宋_GB2312"/>
          <w:color w:val="000000"/>
          <w:sz w:val="32"/>
          <w:szCs w:val="32"/>
        </w:rPr>
        <w:t>专业基本理论、基本知识、基本技能的能力；培养学生独立分析问题、解决问题的能力。</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培养学生严谨求实的工作作风和严肃认真的科学态度。</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培养学生调查研究、利用文献和知识表达等综合技能。</w:t>
      </w:r>
    </w:p>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二、毕业设计（论文）安排</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根据各专业的性质和特点，毕业设计（论文）的教学安排一般在规定学制的最后一个学年集中进行，时间不得少于8周。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trike/>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各学院应在规定学制的最后一学年的上学期，制订本学院毕业设计（论文）的具体工作计划（包括领导小组成员、选题、开题、中期检查、答辩等环节），并完成选题及指导教师安排等工作。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hAnsi="宋体" w:eastAsia="仿宋_GB2312"/>
          <w:sz w:val="32"/>
          <w:szCs w:val="32"/>
        </w:rPr>
        <w:t>毕业设计（论文）大致可划分为：文献资料准备及开题报告，实验、设计、开发或调查研究，设计（论文）撰写、成果总结与答辩等环节。</w:t>
      </w:r>
    </w:p>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三、毕业设计（论文）选题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毕业设计（论文）选题应遵循的原则：</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符合专业培养目标及要求；</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难度适中；</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③</w:t>
      </w:r>
      <w:r>
        <w:rPr>
          <w:rFonts w:ascii="仿宋_GB2312" w:eastAsia="仿宋_GB2312"/>
          <w:sz w:val="32"/>
          <w:szCs w:val="32"/>
        </w:rPr>
        <w:fldChar w:fldCharType="end"/>
      </w:r>
      <w:r>
        <w:rPr>
          <w:rFonts w:hint="eastAsia" w:ascii="仿宋_GB2312" w:eastAsia="仿宋_GB2312"/>
          <w:sz w:val="32"/>
          <w:szCs w:val="32"/>
        </w:rPr>
        <w:t>使学生能够全面地运用所学专业知识、技能；</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4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④</w:t>
      </w:r>
      <w:r>
        <w:rPr>
          <w:rFonts w:ascii="仿宋_GB2312" w:eastAsia="仿宋_GB2312"/>
          <w:sz w:val="32"/>
          <w:szCs w:val="32"/>
        </w:rPr>
        <w:fldChar w:fldCharType="end"/>
      </w:r>
      <w:r>
        <w:rPr>
          <w:rFonts w:hint="eastAsia" w:ascii="仿宋_GB2312" w:hAnsi="Verdana" w:eastAsia="仿宋_GB2312" w:cs="宋体"/>
          <w:color w:val="000000"/>
          <w:kern w:val="0"/>
          <w:sz w:val="32"/>
          <w:szCs w:val="32"/>
        </w:rPr>
        <w:t>尽可能结合生产实际需要、科学研究和科学实验任务，促进教学、科研、生产的有机结合；</w:t>
      </w:r>
      <w:r>
        <w:rPr>
          <w:rFonts w:ascii="仿宋_GB2312" w:hAnsi="Verdana" w:eastAsia="仿宋_GB2312" w:cs="宋体"/>
          <w:color w:val="000000"/>
          <w:kern w:val="0"/>
          <w:sz w:val="32"/>
          <w:szCs w:val="32"/>
        </w:rPr>
        <w:fldChar w:fldCharType="begin"/>
      </w:r>
      <w:r>
        <w:rPr>
          <w:rFonts w:ascii="仿宋_GB2312" w:hAnsi="Verdana" w:eastAsia="仿宋_GB2312" w:cs="宋体"/>
          <w:color w:val="000000"/>
          <w:kern w:val="0"/>
          <w:sz w:val="32"/>
          <w:szCs w:val="32"/>
        </w:rPr>
        <w:instrText xml:space="preserve"> </w:instrText>
      </w:r>
      <w:r>
        <w:rPr>
          <w:rFonts w:hint="eastAsia" w:ascii="仿宋_GB2312" w:hAnsi="Verdana" w:eastAsia="仿宋_GB2312" w:cs="宋体"/>
          <w:color w:val="000000"/>
          <w:kern w:val="0"/>
          <w:sz w:val="32"/>
          <w:szCs w:val="32"/>
        </w:rPr>
        <w:instrText xml:space="preserve">= 5 \* GB3</w:instrText>
      </w:r>
      <w:r>
        <w:rPr>
          <w:rFonts w:ascii="仿宋_GB2312" w:hAnsi="Verdana" w:eastAsia="仿宋_GB2312" w:cs="宋体"/>
          <w:color w:val="000000"/>
          <w:kern w:val="0"/>
          <w:sz w:val="32"/>
          <w:szCs w:val="32"/>
        </w:rPr>
        <w:instrText xml:space="preserve"> </w:instrText>
      </w:r>
      <w:r>
        <w:rPr>
          <w:rFonts w:ascii="仿宋_GB2312" w:hAnsi="Verdana" w:eastAsia="仿宋_GB2312" w:cs="宋体"/>
          <w:color w:val="000000"/>
          <w:kern w:val="0"/>
          <w:sz w:val="32"/>
          <w:szCs w:val="32"/>
        </w:rPr>
        <w:fldChar w:fldCharType="separate"/>
      </w:r>
      <w:r>
        <w:rPr>
          <w:rFonts w:hint="eastAsia" w:ascii="仿宋_GB2312" w:hAnsi="Verdana" w:eastAsia="仿宋_GB2312" w:cs="宋体"/>
          <w:color w:val="000000"/>
          <w:kern w:val="0"/>
          <w:sz w:val="32"/>
          <w:szCs w:val="32"/>
        </w:rPr>
        <w:t>⑤</w:t>
      </w:r>
      <w:r>
        <w:rPr>
          <w:rFonts w:ascii="仿宋_GB2312" w:hAnsi="Verdana" w:eastAsia="仿宋_GB2312" w:cs="宋体"/>
          <w:color w:val="000000"/>
          <w:kern w:val="0"/>
          <w:sz w:val="32"/>
          <w:szCs w:val="32"/>
        </w:rPr>
        <w:fldChar w:fldCharType="end"/>
      </w:r>
      <w:r>
        <w:rPr>
          <w:rFonts w:hint="eastAsia" w:ascii="仿宋_GB2312" w:eastAsia="仿宋_GB2312"/>
          <w:sz w:val="32"/>
          <w:szCs w:val="32"/>
        </w:rPr>
        <w:t>攻读双学位的学生，其毕业设计（论文）应以主修专业为主、辅修专业为辅，鼓励统筹兼顾，交叉创新。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毕业设计（论文）选题确定方式：</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①结合生产实际；②结合教师科研（理论研究）；③结合教师科研（应用研究）；</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4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④</w:t>
      </w:r>
      <w:r>
        <w:rPr>
          <w:rFonts w:ascii="仿宋_GB2312" w:hAnsi="宋体" w:eastAsia="仿宋_GB2312"/>
          <w:sz w:val="32"/>
          <w:szCs w:val="32"/>
        </w:rPr>
        <w:fldChar w:fldCharType="end"/>
      </w:r>
      <w:r>
        <w:rPr>
          <w:rFonts w:hint="eastAsia" w:ascii="仿宋_GB2312" w:hAnsi="宋体" w:eastAsia="仿宋_GB2312"/>
          <w:sz w:val="32"/>
          <w:szCs w:val="32"/>
        </w:rPr>
        <w:t>结合课程内容；</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5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⑤</w:t>
      </w:r>
      <w:r>
        <w:rPr>
          <w:rFonts w:ascii="仿宋_GB2312" w:hAnsi="宋体" w:eastAsia="仿宋_GB2312"/>
          <w:sz w:val="32"/>
          <w:szCs w:val="32"/>
        </w:rPr>
        <w:fldChar w:fldCharType="end"/>
      </w:r>
      <w:r>
        <w:rPr>
          <w:rFonts w:hint="eastAsia" w:ascii="仿宋_GB2312" w:hAnsi="宋体" w:eastAsia="仿宋_GB2312"/>
          <w:sz w:val="32"/>
          <w:szCs w:val="32"/>
        </w:rPr>
        <w:t xml:space="preserve">其他。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各学院在规定学制最后一学年的第一学期公布毕业设计（论文）选题计划，以便毕业生进行选择。学生选题计划确定后，需经教研室审查，报学院主管院长批准。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当多名学生合作完成同一课题时，每位学生应有相对独立的任务和相应单独完成的部分。</w:t>
      </w:r>
    </w:p>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四、指导教师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color w:val="FF0000"/>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毕业设计（论文）指导教师（包括聘请院外或校外指导教师）应由学术水平较高、科研能力较强</w:t>
      </w:r>
      <w:r>
        <w:rPr>
          <w:rFonts w:hint="eastAsia" w:ascii="仿宋_GB2312" w:hAnsi="宋体" w:eastAsia="仿宋_GB2312"/>
          <w:color w:val="000000"/>
          <w:sz w:val="32"/>
          <w:szCs w:val="32"/>
        </w:rPr>
        <w:t>且</w:t>
      </w:r>
      <w:r>
        <w:rPr>
          <w:rFonts w:hint="eastAsia" w:ascii="仿宋_GB2312" w:hAnsi="宋体" w:eastAsia="仿宋_GB2312" w:cs="宋体"/>
          <w:color w:val="000000"/>
          <w:kern w:val="0"/>
          <w:sz w:val="32"/>
          <w:szCs w:val="32"/>
        </w:rPr>
        <w:t>工作踏实</w:t>
      </w:r>
      <w:r>
        <w:rPr>
          <w:rFonts w:hint="eastAsia" w:ascii="仿宋_GB2312" w:hAnsi="宋体" w:eastAsia="仿宋_GB2312"/>
          <w:color w:val="000000"/>
          <w:sz w:val="32"/>
          <w:szCs w:val="32"/>
        </w:rPr>
        <w:t>的中</w:t>
      </w:r>
      <w:r>
        <w:rPr>
          <w:rFonts w:hint="eastAsia" w:ascii="仿宋_GB2312" w:hAnsi="宋体" w:eastAsia="仿宋_GB2312"/>
          <w:sz w:val="32"/>
          <w:szCs w:val="32"/>
        </w:rPr>
        <w:t>高级职称或具有博士学位的教师担任。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理工科类本科毕业设计（论文）指导教师与学生的师生比一般控制在1：8的比例内，文科与管理类本科毕业设计（论文）指导教师与学生的师生比一般控制在1：10的比例内。其中</w:t>
      </w:r>
      <w:r>
        <w:rPr>
          <w:rFonts w:hint="eastAsia" w:ascii="仿宋_GB2312" w:hAnsi="宋体" w:eastAsia="仿宋_GB2312"/>
          <w:color w:val="000000"/>
          <w:sz w:val="32"/>
          <w:szCs w:val="32"/>
        </w:rPr>
        <w:t>，高级职称或具有博士学位的教师，指导的学生数可以取上限，而中级职称教师指导的</w:t>
      </w:r>
      <w:r>
        <w:rPr>
          <w:rFonts w:hint="eastAsia" w:ascii="仿宋_GB2312" w:hAnsi="宋体" w:eastAsia="仿宋_GB2312"/>
          <w:sz w:val="32"/>
          <w:szCs w:val="32"/>
        </w:rPr>
        <w:t>学生数应略少一些。确因师资紧缺等原因，在保证毕业设计（论文）质量的前提下，指导学生数量可适当上浮，最多不超过规定数量的50%。</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3.具有研究生学历的中级以下职称的教师可以在具有高级技术职称教师的指导下进行毕业设计（论文）工作的指导，指导的学生数不得超过6人。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4．指导教师应对各个环节进行监督指导，具体的指导任务有：</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1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①</w:t>
      </w:r>
      <w:r>
        <w:rPr>
          <w:rFonts w:ascii="仿宋_GB2312" w:hAnsi="宋体" w:eastAsia="仿宋_GB2312"/>
          <w:sz w:val="32"/>
          <w:szCs w:val="32"/>
        </w:rPr>
        <w:fldChar w:fldCharType="end"/>
      </w:r>
      <w:r>
        <w:rPr>
          <w:rFonts w:hint="eastAsia" w:ascii="仿宋_GB2312" w:hAnsi="宋体" w:eastAsia="仿宋_GB2312"/>
          <w:sz w:val="32"/>
          <w:szCs w:val="32"/>
        </w:rPr>
        <w:t>制定课题任务书，</w:t>
      </w:r>
      <w:r>
        <w:rPr>
          <w:rFonts w:hint="eastAsia" w:ascii="仿宋_GB2312" w:eastAsia="仿宋_GB2312"/>
          <w:sz w:val="32"/>
          <w:szCs w:val="32"/>
        </w:rPr>
        <w:t>于毕业设计（论文）开始前下达给每个学生，学生以课题任务书为指导进行课题研究</w:t>
      </w:r>
      <w:r>
        <w:rPr>
          <w:rFonts w:hint="eastAsia" w:ascii="仿宋_GB2312" w:hAnsi="宋体" w:eastAsia="仿宋_GB2312"/>
          <w:sz w:val="32"/>
          <w:szCs w:val="32"/>
        </w:rPr>
        <w:t>；②介绍参考文献或参考技术；③</w:t>
      </w:r>
      <w:r>
        <w:rPr>
          <w:rFonts w:hint="eastAsia" w:ascii="仿宋_GB2312" w:hAnsi="宋体" w:eastAsia="仿宋_GB2312" w:cs="宋体"/>
          <w:color w:val="000000"/>
          <w:kern w:val="0"/>
          <w:sz w:val="32"/>
          <w:szCs w:val="32"/>
        </w:rPr>
        <w:t>批改译文及外文摘要</w:t>
      </w:r>
      <w:r>
        <w:rPr>
          <w:rFonts w:hint="eastAsia" w:ascii="仿宋_GB2312" w:hAnsi="宋体" w:eastAsia="仿宋_GB2312"/>
          <w:sz w:val="32"/>
          <w:szCs w:val="32"/>
        </w:rPr>
        <w:t>；④指导学生制订开题报告、课题计划与设计（论文）大纲；⑤</w:t>
      </w:r>
      <w:r>
        <w:rPr>
          <w:rFonts w:hint="eastAsia" w:ascii="仿宋_GB2312" w:hAnsi="宋体" w:eastAsia="仿宋_GB2312" w:cs="宋体"/>
          <w:color w:val="000000"/>
          <w:kern w:val="0"/>
          <w:sz w:val="32"/>
          <w:szCs w:val="32"/>
        </w:rPr>
        <w:t>指导学生进行实验研究、理论分析、工程或工艺设计、软件设计等方面的训练；</w:t>
      </w:r>
      <w:r>
        <w:rPr>
          <w:rFonts w:hint="eastAsia" w:ascii="仿宋_GB2312" w:hAnsi="宋体" w:eastAsia="仿宋_GB2312"/>
          <w:sz w:val="32"/>
          <w:szCs w:val="32"/>
        </w:rPr>
        <w:t>⑥检查学生毕业设计（论文）进度，及时给予指导和帮助；</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7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⑦</w:t>
      </w:r>
      <w:r>
        <w:rPr>
          <w:rFonts w:ascii="仿宋_GB2312" w:hAnsi="宋体" w:eastAsia="仿宋_GB2312"/>
          <w:sz w:val="32"/>
          <w:szCs w:val="32"/>
        </w:rPr>
        <w:fldChar w:fldCharType="end"/>
      </w:r>
      <w:r>
        <w:rPr>
          <w:rFonts w:hint="eastAsia" w:ascii="仿宋_GB2312" w:hAnsi="宋体" w:eastAsia="仿宋_GB2312"/>
          <w:sz w:val="32"/>
          <w:szCs w:val="32"/>
        </w:rPr>
        <w:t>审阅课题成果；</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8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⑧</w:t>
      </w:r>
      <w:r>
        <w:rPr>
          <w:rFonts w:ascii="仿宋_GB2312" w:hAnsi="宋体" w:eastAsia="仿宋_GB2312"/>
          <w:sz w:val="32"/>
          <w:szCs w:val="32"/>
        </w:rPr>
        <w:fldChar w:fldCharType="end"/>
      </w:r>
      <w:r>
        <w:rPr>
          <w:rFonts w:hint="eastAsia" w:ascii="仿宋_GB2312" w:hAnsi="宋体" w:eastAsia="仿宋_GB2312"/>
          <w:sz w:val="32"/>
          <w:szCs w:val="32"/>
        </w:rPr>
        <w:t>参与组织答辩；</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9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⑨</w:t>
      </w:r>
      <w:r>
        <w:rPr>
          <w:rFonts w:ascii="仿宋_GB2312" w:hAnsi="宋体" w:eastAsia="仿宋_GB2312"/>
          <w:sz w:val="32"/>
          <w:szCs w:val="32"/>
        </w:rPr>
        <w:fldChar w:fldCharType="end"/>
      </w:r>
      <w:r>
        <w:rPr>
          <w:rFonts w:hint="eastAsia" w:ascii="仿宋_GB2312" w:hAnsi="宋体" w:eastAsia="仿宋_GB2312"/>
          <w:sz w:val="32"/>
          <w:szCs w:val="32"/>
        </w:rPr>
        <w:t>评定成绩。</w:t>
      </w:r>
    </w:p>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五、学生</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在毕业设计（论文）过程中学生应做到：</w:t>
      </w:r>
      <w:r>
        <w:rPr>
          <w:rFonts w:hint="eastAsia" w:ascii="仿宋_GB2312" w:hAnsi="宋体" w:eastAsia="仿宋_GB2312"/>
          <w:sz w:val="32"/>
          <w:szCs w:val="32"/>
        </w:rPr>
        <w:t>①</w:t>
      </w:r>
      <w:r>
        <w:rPr>
          <w:rFonts w:hint="eastAsia" w:ascii="仿宋_GB2312" w:eastAsia="仿宋_GB2312"/>
          <w:sz w:val="32"/>
          <w:szCs w:val="32"/>
        </w:rPr>
        <w:t>根据课题任务书写出开题报告；</w:t>
      </w:r>
      <w:r>
        <w:rPr>
          <w:rFonts w:hint="eastAsia" w:ascii="仿宋_GB2312" w:hAnsi="宋体" w:eastAsia="仿宋_GB2312"/>
          <w:sz w:val="32"/>
          <w:szCs w:val="32"/>
        </w:rPr>
        <w:t>②</w:t>
      </w:r>
      <w:r>
        <w:rPr>
          <w:rFonts w:hint="eastAsia" w:ascii="仿宋_GB2312" w:eastAsia="仿宋_GB2312"/>
          <w:sz w:val="32"/>
          <w:szCs w:val="32"/>
        </w:rPr>
        <w:t>查阅文献资料和了解有关技术方法；</w:t>
      </w:r>
      <w:r>
        <w:rPr>
          <w:rFonts w:hint="eastAsia" w:ascii="仿宋_GB2312" w:hAnsi="宋体" w:eastAsia="仿宋_GB2312"/>
          <w:sz w:val="32"/>
          <w:szCs w:val="32"/>
        </w:rPr>
        <w:t>③</w:t>
      </w:r>
      <w:r>
        <w:rPr>
          <w:rFonts w:hint="eastAsia" w:ascii="仿宋_GB2312" w:eastAsia="仿宋_GB2312"/>
          <w:sz w:val="32"/>
          <w:szCs w:val="32"/>
        </w:rPr>
        <w:t>制订课题计划和具体实施方案，并交指导教师审核；</w:t>
      </w:r>
      <w:r>
        <w:rPr>
          <w:rFonts w:hint="eastAsia" w:ascii="仿宋_GB2312" w:hAnsi="宋体" w:eastAsia="仿宋_GB2312"/>
          <w:sz w:val="32"/>
          <w:szCs w:val="32"/>
        </w:rPr>
        <w:t>④</w:t>
      </w:r>
      <w:r>
        <w:rPr>
          <w:rFonts w:hint="eastAsia" w:ascii="仿宋_GB2312" w:eastAsia="仿宋_GB2312"/>
          <w:sz w:val="32"/>
          <w:szCs w:val="32"/>
        </w:rPr>
        <w:t>按计划认真开展有关实验、设计和研究，收集资料、采集数据，形成研究成果，</w:t>
      </w:r>
      <w:r>
        <w:rPr>
          <w:rFonts w:hint="eastAsia" w:ascii="仿宋_GB2312" w:hAnsi="宋体" w:eastAsia="仿宋_GB2312"/>
          <w:sz w:val="32"/>
          <w:szCs w:val="32"/>
        </w:rPr>
        <w:t>不断</w:t>
      </w:r>
      <w:r>
        <w:rPr>
          <w:rFonts w:hint="eastAsia" w:ascii="仿宋_GB2312" w:eastAsia="仿宋_GB2312"/>
          <w:sz w:val="32"/>
          <w:szCs w:val="32"/>
        </w:rPr>
        <w:t>提高解决实际问题的能力；</w:t>
      </w:r>
      <w:r>
        <w:rPr>
          <w:rFonts w:hint="eastAsia" w:ascii="仿宋_GB2312" w:hAnsi="宋体" w:eastAsia="仿宋_GB2312"/>
          <w:sz w:val="32"/>
          <w:szCs w:val="32"/>
        </w:rPr>
        <w:t>⑤</w:t>
      </w:r>
      <w:r>
        <w:rPr>
          <w:rFonts w:hint="eastAsia" w:ascii="仿宋_GB2312" w:eastAsia="仿宋_GB2312"/>
          <w:sz w:val="32"/>
          <w:szCs w:val="32"/>
        </w:rPr>
        <w:t>课题成果力求观点新颖、方法正确、内容充实、材料详实可靠、表述准确，语句通顺、结构合理，并有一定的创新；</w:t>
      </w:r>
      <w:r>
        <w:rPr>
          <w:rFonts w:hint="eastAsia" w:ascii="仿宋_GB2312" w:hAnsi="宋体" w:eastAsia="仿宋_GB2312"/>
          <w:sz w:val="32"/>
          <w:szCs w:val="32"/>
        </w:rPr>
        <w:t>⑥</w:t>
      </w:r>
      <w:r>
        <w:rPr>
          <w:rFonts w:hint="eastAsia" w:ascii="仿宋_GB2312" w:eastAsia="仿宋_GB2312"/>
          <w:sz w:val="32"/>
          <w:szCs w:val="32"/>
        </w:rPr>
        <w:t>精心准备，准时参加答辩，虚心接受老师和同学们的意见和建议。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hAnsi="宋体" w:eastAsia="仿宋_GB2312"/>
          <w:sz w:val="32"/>
          <w:szCs w:val="32"/>
        </w:rPr>
        <w:t>严格遵守校纪校规和学术道德规范，在校外进行毕业设计（论文）的学生还要注意遵守所在单位和当地的规章制度。因事因病，则需请假，</w:t>
      </w:r>
      <w:r>
        <w:rPr>
          <w:rFonts w:hint="eastAsia" w:ascii="仿宋_GB2312" w:eastAsia="仿宋_GB2312"/>
          <w:color w:val="000000"/>
          <w:sz w:val="32"/>
          <w:szCs w:val="32"/>
        </w:rPr>
        <w:t>未</w:t>
      </w:r>
      <w:r>
        <w:rPr>
          <w:rFonts w:hint="eastAsia" w:ascii="仿宋_GB2312" w:eastAsia="仿宋_GB2312"/>
          <w:sz w:val="32"/>
          <w:szCs w:val="32"/>
        </w:rPr>
        <w:t>经学院批准缺席缺勤，或不听从教师指导，或违规操作，或弄虚作假者，学校将按学籍管理规定及其他相关管理规定进行严肃处理；造成损失者将责令赔偿。</w:t>
      </w:r>
    </w:p>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六、答辩与成绩评定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hAnsi="宋体" w:eastAsia="仿宋_GB2312"/>
          <w:sz w:val="32"/>
          <w:szCs w:val="32"/>
        </w:rPr>
        <w:t>各学院成立答辩委员会，委员会主任一般由学院院长担任，也可请指定的高级职称教师担任。委员会由具有较强科研能力、讲师以上职称的教师组成，并根据答辩学生人数可下设若干答辩小组，答辩小组应由3-5人组成，</w:t>
      </w:r>
      <w:r>
        <w:rPr>
          <w:rFonts w:hint="eastAsia" w:ascii="仿宋_GB2312" w:eastAsia="仿宋_GB2312"/>
          <w:color w:val="000000"/>
          <w:sz w:val="32"/>
          <w:szCs w:val="32"/>
        </w:rPr>
        <w:t>设组长1人。</w:t>
      </w:r>
      <w:r>
        <w:rPr>
          <w:rFonts w:hint="eastAsia" w:ascii="仿宋_GB2312" w:eastAsia="仿宋_GB2312"/>
          <w:sz w:val="32"/>
          <w:szCs w:val="32"/>
        </w:rPr>
        <w:t>答辩委员会及答辩小组名单应在答辩前十五天</w:t>
      </w:r>
      <w:r>
        <w:rPr>
          <w:rFonts w:hint="eastAsia" w:ascii="仿宋_GB2312" w:eastAsia="仿宋_GB2312"/>
          <w:color w:val="000000"/>
          <w:sz w:val="32"/>
          <w:szCs w:val="32"/>
        </w:rPr>
        <w:t>报教务处备案</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t>2.学校对本科毕业设计（论文）实行学术不端行为检测。文字复制比R（文字复制比是指被检测论文与非本人学术成果的文字重合字数占全文的百分比）</w:t>
      </w:r>
      <w:r>
        <w:rPr>
          <w:rFonts w:hint="eastAsia" w:ascii="仿宋_GB2312" w:hAnsi="仿宋_GB2312" w:eastAsia="仿宋_GB2312" w:cs="仿宋_GB2312"/>
          <w:sz w:val="32"/>
          <w:szCs w:val="32"/>
        </w:rPr>
        <w:t>≤</w:t>
      </w:r>
      <w:r>
        <w:rPr>
          <w:rFonts w:hint="eastAsia" w:ascii="仿宋_GB2312" w:hAnsi="宋体" w:eastAsia="仿宋_GB2312"/>
          <w:sz w:val="32"/>
          <w:szCs w:val="32"/>
        </w:rPr>
        <w:t>30%的方可参加答辩。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hAnsi="宋体" w:eastAsia="仿宋_GB2312"/>
          <w:sz w:val="32"/>
          <w:szCs w:val="32"/>
        </w:rPr>
        <w:t>学生毕业设计（论文）有关材料答辩前应交答辩小组，小组成员应了解毕业设计（论文）内容及指导教师与评阅教师评语，审阅通过方可参加答辩；答辩名单应及时向学生公布。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毕业设计（论文）总成绩由指导教师所评成绩（占40％）、评阅教师所评成绩（占20%）、答辩小组所评成绩（占40％）组成，单项评分一般不超过95分。若指导教师评分与答辩小组评分差值超过20分，则由学院答辩委员会讨论评定最终成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color w:val="FF0000"/>
          <w:sz w:val="32"/>
          <w:szCs w:val="32"/>
        </w:rPr>
      </w:pPr>
      <w:r>
        <w:rPr>
          <w:rFonts w:hint="eastAsia" w:ascii="仿宋_GB2312" w:eastAsia="仿宋_GB2312"/>
          <w:sz w:val="32"/>
          <w:szCs w:val="32"/>
        </w:rPr>
        <w:t>5.答辩工作全部结束后，各答辩小组将评定的答辩成绩及相关报表在两天内报学院答辩委员会，经学院答辩委会员审核通过后，由各学院将答辩成绩录入教务管理系统。</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6．总成绩记入学生成绩档案时，折合成五级记分制（优秀、良好、中等、及格、不及格）。</w:t>
      </w:r>
    </w:p>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七、其他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教务处和各学院应加强对毕业设计（论文）各环节的监控和科学管理工作，分期对毕业设计（论文）指导工作的进度和质量进行检查。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毕业设计（论文）资料（图纸、文档资料、试验记载、原始数据、计算数据、调研记录、程序、音像磁带、磁盘、图片、设计手稿、打印稿及其他有保存价值的资料等等）学生均不得带走，由指导教师收回，统一由学院保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各学院应在毕业设计（论文）工作结束后及时进行毕业设计（论文）质量分析、工作总结及优秀毕业设计（论文）遴选工作。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4.毕业设计（论文）工作结束后，各学院应将学生毕业设计（论文）归类整理存档，以便学校进行质量监控评价和各级检查工作。</w:t>
      </w:r>
    </w:p>
    <w:tbl>
      <w:tblPr>
        <w:tblStyle w:val="9"/>
        <w:tblpPr w:leftFromText="180" w:rightFromText="180" w:vertAnchor="text" w:horzAnchor="page" w:tblpX="1660" w:tblpY="14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温州理工学院校长办公室       </w:t>
            </w:r>
            <w:r>
              <w:rPr>
                <w:rFonts w:ascii="仿宋_GB2312" w:hAnsi="仿宋" w:eastAsia="仿宋_GB2312"/>
                <w:sz w:val="32"/>
                <w:szCs w:val="32"/>
              </w:rPr>
              <w:t xml:space="preserve"> </w:t>
            </w:r>
            <w:r>
              <w:rPr>
                <w:rFonts w:hint="eastAsia" w:ascii="仿宋_GB2312" w:hAnsi="Arial" w:eastAsia="仿宋_GB2312" w:cs="Arial"/>
                <w:sz w:val="32"/>
                <w:szCs w:val="32"/>
              </w:rPr>
              <w:t>2021年</w:t>
            </w:r>
            <w:r>
              <w:rPr>
                <w:rFonts w:hint="eastAsia" w:ascii="仿宋_GB2312" w:hAnsi="Arial" w:eastAsia="仿宋_GB2312" w:cs="Arial"/>
                <w:sz w:val="32"/>
                <w:szCs w:val="32"/>
                <w:lang w:val="en-US" w:eastAsia="zh-CN"/>
              </w:rPr>
              <w:t>12</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20</w:t>
            </w:r>
            <w:r>
              <w:rPr>
                <w:rFonts w:hint="eastAsia" w:ascii="仿宋_GB2312" w:hAnsi="Arial" w:eastAsia="仿宋_GB2312" w:cs="Arial"/>
                <w:sz w:val="32"/>
                <w:szCs w:val="32"/>
              </w:rPr>
              <w:t>日印</w:t>
            </w:r>
            <w:r>
              <w:rPr>
                <w:rFonts w:hint="eastAsia" w:ascii="仿宋_GB2312" w:eastAsia="仿宋_GB2312"/>
                <w:sz w:val="32"/>
                <w:szCs w:val="32"/>
              </w:rPr>
              <w:t>发</w:t>
            </w:r>
          </w:p>
        </w:tc>
      </w:tr>
    </w:tbl>
    <w:p>
      <w:pPr>
        <w:pStyle w:val="2"/>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八、本办法自公布之日起实施，由教务处负责解释。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forms" w:enforcement="1" w:cryptProviderType="rsaFull" w:cryptAlgorithmClass="hash" w:cryptAlgorithmType="typeAny" w:cryptAlgorithmSid="4" w:cryptSpinCount="0" w:hash="Fz54Igr6J9s9B/lLRSX8sjXuZOc=" w:salt="uxRp2n8OFpdG5GedzFGsF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818F5"/>
    <w:rsid w:val="02E550DA"/>
    <w:rsid w:val="150A28A6"/>
    <w:rsid w:val="1F38749A"/>
    <w:rsid w:val="28DC69F3"/>
    <w:rsid w:val="30544CE1"/>
    <w:rsid w:val="39F37185"/>
    <w:rsid w:val="428C16A3"/>
    <w:rsid w:val="431E50B1"/>
    <w:rsid w:val="502E08CB"/>
    <w:rsid w:val="520F1F42"/>
    <w:rsid w:val="58F94EE1"/>
    <w:rsid w:val="62B76549"/>
    <w:rsid w:val="63C41A3C"/>
    <w:rsid w:val="67EF1E26"/>
    <w:rsid w:val="694111F5"/>
    <w:rsid w:val="69C818F5"/>
    <w:rsid w:val="71237DA1"/>
    <w:rsid w:val="73544ED1"/>
    <w:rsid w:val="7A2E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kern w:val="0"/>
      <w:sz w:val="28"/>
      <w:szCs w:val="20"/>
    </w:rPr>
  </w:style>
  <w:style w:type="paragraph" w:styleId="3">
    <w:name w:val="Body Text"/>
    <w:basedOn w:val="1"/>
    <w:next w:val="2"/>
    <w:qFormat/>
    <w:uiPriority w:val="0"/>
    <w:pPr>
      <w:spacing w:line="320" w:lineRule="exact"/>
      <w:jc w:val="center"/>
    </w:pPr>
  </w:style>
  <w:style w:type="paragraph" w:styleId="4">
    <w:name w:val="Body Text Indent"/>
    <w:basedOn w:val="1"/>
    <w:qFormat/>
    <w:uiPriority w:val="0"/>
    <w:pPr>
      <w:adjustRightInd w:val="0"/>
      <w:snapToGrid w:val="0"/>
      <w:spacing w:line="560" w:lineRule="exact"/>
      <w:ind w:firstLine="598" w:firstLineChars="200"/>
    </w:pPr>
    <w:rPr>
      <w:rFonts w:ascii="仿宋_GB2312" w:eastAsia="仿宋_GB2312"/>
      <w:sz w:val="32"/>
    </w:r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5"/>
    <w:qFormat/>
    <w:uiPriority w:val="0"/>
    <w:pPr>
      <w:spacing w:before="0" w:beforeAutospacing="1" w:after="0" w:afterAutospacing="1"/>
      <w:ind w:left="0" w:right="0"/>
      <w:jc w:val="left"/>
    </w:pPr>
    <w:rPr>
      <w:rFonts w:asciiTheme="minorAscii" w:hAnsiTheme="minorAscii"/>
      <w:kern w:val="0"/>
      <w:sz w:val="24"/>
      <w:lang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2021-11-11T01:35:00Z</dcterms:created>
  <dc:creator>吴少敏ྀི</dc:creator>
  <cp:lastModifiedBy>dell</cp:lastModifiedBy>
  <cp:lastPrinted>2021-12-19T02:25:00Z</cp:lastPrinted>
  <dcterms:modified xsi:type="dcterms:W3CDTF">2021-12-27T08:24:57Z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A52D30FCC8294B9B8E20541126DA443B</vt:lpwstr>
  </property>
</Properties>
</file>